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2D89" w14:textId="77777777" w:rsidR="005E5F84" w:rsidRPr="00315F24" w:rsidRDefault="006B3901">
      <w:pPr>
        <w:spacing w:after="0"/>
        <w:rPr>
          <w:rFonts w:ascii="Arial" w:eastAsia="Arial" w:hAnsi="Arial" w:cs="Arial"/>
          <w:b/>
          <w:sz w:val="23"/>
          <w:szCs w:val="23"/>
          <w:u w:val="single"/>
        </w:rPr>
      </w:pPr>
      <w:r w:rsidRPr="00315F24">
        <w:rPr>
          <w:rFonts w:ascii="Arial" w:eastAsia="Arial" w:hAnsi="Arial" w:cs="Arial"/>
          <w:b/>
          <w:sz w:val="23"/>
          <w:szCs w:val="23"/>
          <w:u w:val="single"/>
        </w:rPr>
        <w:t>SERVICIO NACIONAL DE LA DISCAPACIDAD</w:t>
      </w:r>
    </w:p>
    <w:p w14:paraId="53C9193D" w14:textId="77777777" w:rsidR="005E5F84" w:rsidRPr="00315F24" w:rsidRDefault="006B3901">
      <w:pPr>
        <w:tabs>
          <w:tab w:val="left" w:pos="-1440"/>
          <w:tab w:val="left" w:pos="5103"/>
        </w:tabs>
        <w:jc w:val="both"/>
        <w:rPr>
          <w:rFonts w:ascii="Arial" w:eastAsia="Arial" w:hAnsi="Arial" w:cs="Arial"/>
          <w:sz w:val="23"/>
          <w:szCs w:val="23"/>
        </w:rPr>
      </w:pPr>
      <w:bookmarkStart w:id="0" w:name="_heading=h.gjdgxs" w:colFirst="0" w:colLast="0"/>
      <w:bookmarkEnd w:id="0"/>
      <w:r w:rsidRPr="00315F24">
        <w:rPr>
          <w:rFonts w:ascii="Arial" w:eastAsia="Arial" w:hAnsi="Arial" w:cs="Arial"/>
          <w:sz w:val="23"/>
          <w:szCs w:val="23"/>
        </w:rPr>
        <w:t xml:space="preserve">          </w:t>
      </w:r>
    </w:p>
    <w:p w14:paraId="64DA1013" w14:textId="073E9623" w:rsidR="005E5F84" w:rsidRPr="00315F24" w:rsidRDefault="006B3901">
      <w:pPr>
        <w:tabs>
          <w:tab w:val="left" w:pos="-1440"/>
        </w:tabs>
        <w:spacing w:after="0" w:line="276" w:lineRule="auto"/>
        <w:ind w:left="4678"/>
        <w:jc w:val="both"/>
        <w:rPr>
          <w:rFonts w:ascii="Arial" w:eastAsia="Arial" w:hAnsi="Arial" w:cs="Arial"/>
          <w:b/>
          <w:sz w:val="23"/>
          <w:szCs w:val="23"/>
        </w:rPr>
      </w:pPr>
      <w:r w:rsidRPr="00315F24">
        <w:rPr>
          <w:rFonts w:ascii="Arial" w:eastAsia="Arial" w:hAnsi="Arial" w:cs="Arial"/>
          <w:b/>
          <w:sz w:val="23"/>
          <w:szCs w:val="23"/>
        </w:rPr>
        <w:t>Adjudica</w:t>
      </w:r>
      <w:r w:rsidR="00491978" w:rsidRPr="00315F24">
        <w:rPr>
          <w:rFonts w:ascii="Arial" w:eastAsia="Arial" w:hAnsi="Arial" w:cs="Arial"/>
          <w:b/>
          <w:sz w:val="23"/>
          <w:szCs w:val="23"/>
        </w:rPr>
        <w:t xml:space="preserve"> </w:t>
      </w:r>
      <w:r w:rsidRPr="00315F24">
        <w:rPr>
          <w:rFonts w:ascii="Arial" w:eastAsia="Arial" w:hAnsi="Arial" w:cs="Arial"/>
          <w:b/>
          <w:sz w:val="23"/>
          <w:szCs w:val="23"/>
        </w:rPr>
        <w:t xml:space="preserve">para su </w:t>
      </w:r>
      <w:r w:rsidR="00FA0799" w:rsidRPr="00315F24">
        <w:rPr>
          <w:rFonts w:ascii="Arial" w:eastAsia="Arial" w:hAnsi="Arial" w:cs="Arial"/>
          <w:b/>
          <w:sz w:val="23"/>
          <w:szCs w:val="23"/>
        </w:rPr>
        <w:t>tercer</w:t>
      </w:r>
      <w:r w:rsidRPr="00315F24">
        <w:rPr>
          <w:rFonts w:ascii="Arial" w:eastAsia="Arial" w:hAnsi="Arial" w:cs="Arial"/>
          <w:b/>
          <w:sz w:val="23"/>
          <w:szCs w:val="23"/>
        </w:rPr>
        <w:t xml:space="preserve"> año de ejecución, </w:t>
      </w:r>
      <w:r w:rsidR="000E0F65" w:rsidRPr="00315F24">
        <w:rPr>
          <w:rFonts w:ascii="Arial" w:eastAsia="Arial" w:hAnsi="Arial" w:cs="Arial"/>
          <w:b/>
          <w:sz w:val="23"/>
          <w:szCs w:val="23"/>
        </w:rPr>
        <w:t>convenios</w:t>
      </w:r>
      <w:r w:rsidR="00491978" w:rsidRPr="00315F24">
        <w:rPr>
          <w:rFonts w:ascii="Arial" w:eastAsia="Arial" w:hAnsi="Arial" w:cs="Arial"/>
          <w:b/>
          <w:sz w:val="23"/>
          <w:szCs w:val="23"/>
        </w:rPr>
        <w:t xml:space="preserve"> </w:t>
      </w:r>
      <w:r w:rsidR="009A1D15" w:rsidRPr="00315F24">
        <w:rPr>
          <w:rFonts w:ascii="Arial" w:eastAsia="Arial" w:hAnsi="Arial" w:cs="Arial"/>
          <w:b/>
          <w:sz w:val="23"/>
          <w:szCs w:val="23"/>
        </w:rPr>
        <w:t xml:space="preserve">celebrados </w:t>
      </w:r>
      <w:r w:rsidRPr="00315F24">
        <w:rPr>
          <w:rFonts w:ascii="Arial" w:eastAsia="Arial" w:hAnsi="Arial" w:cs="Arial"/>
          <w:b/>
          <w:sz w:val="23"/>
          <w:szCs w:val="23"/>
        </w:rPr>
        <w:t>en la Convocatoria 2019 del Programa Tránsito a la Vida Independiente.</w:t>
      </w:r>
    </w:p>
    <w:p w14:paraId="1CA79DB8" w14:textId="77777777" w:rsidR="005E5F84" w:rsidRPr="00315F24" w:rsidRDefault="005E5F84">
      <w:pPr>
        <w:tabs>
          <w:tab w:val="left" w:pos="-1440"/>
        </w:tabs>
        <w:spacing w:after="0"/>
        <w:ind w:left="5103"/>
        <w:jc w:val="both"/>
        <w:rPr>
          <w:rFonts w:ascii="Arial" w:eastAsia="Arial" w:hAnsi="Arial" w:cs="Arial"/>
          <w:b/>
          <w:sz w:val="23"/>
          <w:szCs w:val="23"/>
        </w:rPr>
      </w:pPr>
    </w:p>
    <w:p w14:paraId="655A5623" w14:textId="60CAA64F" w:rsidR="005E5F84" w:rsidRPr="00315F24" w:rsidRDefault="006B3901">
      <w:pPr>
        <w:tabs>
          <w:tab w:val="left" w:pos="-1440"/>
        </w:tabs>
        <w:spacing w:after="0"/>
        <w:ind w:left="4678"/>
        <w:jc w:val="both"/>
        <w:rPr>
          <w:rFonts w:ascii="Arial" w:eastAsia="Arial" w:hAnsi="Arial" w:cs="Arial"/>
          <w:b/>
          <w:sz w:val="23"/>
          <w:szCs w:val="23"/>
        </w:rPr>
      </w:pPr>
      <w:r w:rsidRPr="00315F24">
        <w:rPr>
          <w:rFonts w:ascii="Arial" w:eastAsia="Arial" w:hAnsi="Arial" w:cs="Arial"/>
          <w:b/>
          <w:sz w:val="23"/>
          <w:szCs w:val="23"/>
        </w:rPr>
        <w:t>RESOLUCIÓN EXENTA</w:t>
      </w:r>
    </w:p>
    <w:p w14:paraId="55A762B1" w14:textId="77777777" w:rsidR="005E5F84" w:rsidRPr="00315F24" w:rsidRDefault="005E5F84">
      <w:pPr>
        <w:tabs>
          <w:tab w:val="left" w:pos="-1440"/>
        </w:tabs>
        <w:spacing w:after="0"/>
        <w:ind w:left="4678"/>
        <w:jc w:val="both"/>
        <w:rPr>
          <w:rFonts w:ascii="Arial" w:eastAsia="Arial" w:hAnsi="Arial" w:cs="Arial"/>
          <w:b/>
          <w:sz w:val="23"/>
          <w:szCs w:val="23"/>
        </w:rPr>
      </w:pPr>
    </w:p>
    <w:p w14:paraId="1182024F" w14:textId="77777777" w:rsidR="005E5F84" w:rsidRPr="00315F24" w:rsidRDefault="006B3901">
      <w:pPr>
        <w:tabs>
          <w:tab w:val="left" w:pos="-1440"/>
        </w:tabs>
        <w:spacing w:after="0"/>
        <w:ind w:left="4678"/>
        <w:jc w:val="both"/>
        <w:rPr>
          <w:rFonts w:ascii="Arial" w:eastAsia="Arial" w:hAnsi="Arial" w:cs="Arial"/>
          <w:b/>
          <w:sz w:val="23"/>
          <w:szCs w:val="23"/>
        </w:rPr>
      </w:pPr>
      <w:r w:rsidRPr="00315F24">
        <w:rPr>
          <w:rFonts w:ascii="Arial" w:eastAsia="Arial" w:hAnsi="Arial" w:cs="Arial"/>
          <w:b/>
          <w:sz w:val="23"/>
          <w:szCs w:val="23"/>
        </w:rPr>
        <w:t>SANTIAGO,</w:t>
      </w:r>
      <w:r w:rsidRPr="00315F24">
        <w:rPr>
          <w:rFonts w:ascii="Arial" w:eastAsia="Arial" w:hAnsi="Arial" w:cs="Arial"/>
          <w:sz w:val="23"/>
          <w:szCs w:val="23"/>
        </w:rPr>
        <w:t xml:space="preserve">       </w:t>
      </w:r>
    </w:p>
    <w:p w14:paraId="439F5AA7" w14:textId="77777777" w:rsidR="005E5F84" w:rsidRPr="00315F24" w:rsidRDefault="005E5F84" w:rsidP="00B12EC0">
      <w:pPr>
        <w:ind w:left="4320" w:hanging="67"/>
        <w:jc w:val="both"/>
        <w:rPr>
          <w:rFonts w:ascii="Arial" w:eastAsia="Arial" w:hAnsi="Arial" w:cs="Arial"/>
          <w:sz w:val="23"/>
          <w:szCs w:val="23"/>
          <w:highlight w:val="cyan"/>
        </w:rPr>
      </w:pPr>
    </w:p>
    <w:p w14:paraId="53659D39" w14:textId="77777777" w:rsidR="005E5F84" w:rsidRPr="00315F24" w:rsidRDefault="006B3901">
      <w:pPr>
        <w:spacing w:after="0"/>
        <w:jc w:val="both"/>
        <w:rPr>
          <w:rFonts w:ascii="Arial" w:eastAsia="Arial" w:hAnsi="Arial" w:cs="Arial"/>
          <w:b/>
          <w:sz w:val="23"/>
          <w:szCs w:val="23"/>
        </w:rPr>
      </w:pPr>
      <w:r w:rsidRPr="00315F24">
        <w:rPr>
          <w:rFonts w:ascii="Arial" w:eastAsia="Arial" w:hAnsi="Arial" w:cs="Arial"/>
          <w:b/>
          <w:sz w:val="23"/>
          <w:szCs w:val="23"/>
        </w:rPr>
        <w:t>VISTOS:</w:t>
      </w:r>
    </w:p>
    <w:p w14:paraId="314FDECE" w14:textId="1D064194" w:rsidR="008E2B21" w:rsidRPr="00315F24" w:rsidRDefault="008E2B21" w:rsidP="008E2B21">
      <w:pPr>
        <w:shd w:val="clear" w:color="auto" w:fill="FFFFFF"/>
        <w:spacing w:line="276" w:lineRule="auto"/>
        <w:contextualSpacing/>
        <w:jc w:val="both"/>
        <w:rPr>
          <w:rFonts w:ascii="Arial" w:eastAsia="Times New Roman" w:hAnsi="Arial" w:cs="Arial"/>
          <w:sz w:val="23"/>
          <w:szCs w:val="23"/>
        </w:rPr>
      </w:pPr>
      <w:r w:rsidRPr="00315F24">
        <w:rPr>
          <w:rFonts w:ascii="Arial" w:hAnsi="Arial" w:cs="Arial"/>
          <w:bCs/>
          <w:sz w:val="23"/>
          <w:szCs w:val="23"/>
        </w:rPr>
        <w:t xml:space="preserve">Lo dispuesto en el DFL N°1/19.653, de 2001, del Ministerio Secretaría General de la Presidencia, que fijó el texto refundido, coordinado y sistematizado de la Ley N°18.575, Orgánica Constitucional sobre Bases Generales de la Administración del Estado; la Ley N°19.880, sobre Bases de los Procedimientos Administrativos que Rigen los Actos de los Órganos de la Administración del Estado; </w:t>
      </w:r>
      <w:r w:rsidR="007F1CF5" w:rsidRPr="00315F24">
        <w:rPr>
          <w:rFonts w:ascii="Arial" w:eastAsia="Arial" w:hAnsi="Arial" w:cs="Arial"/>
          <w:bCs/>
          <w:sz w:val="23"/>
          <w:szCs w:val="23"/>
        </w:rPr>
        <w:t xml:space="preserve">la Ley N°21.289, de Presupuestos del Sector Público, para el año 2021; </w:t>
      </w:r>
      <w:r w:rsidRPr="00315F24">
        <w:rPr>
          <w:rFonts w:ascii="Arial" w:hAnsi="Arial" w:cs="Arial"/>
          <w:bCs/>
          <w:sz w:val="23"/>
          <w:szCs w:val="23"/>
        </w:rPr>
        <w:t>la Ley N°20.422, sobre Igualdad de Oportunidades e Inclusión Social de Personas con Discapacidad; el Decreto Supremo Nº4, de 06 de abril de 2021, del Ministerio de Desarrollo Social y Familia;</w:t>
      </w:r>
      <w:r w:rsidRPr="00315F24">
        <w:rPr>
          <w:rFonts w:ascii="Arial" w:hAnsi="Arial" w:cs="Arial"/>
          <w:bCs/>
          <w:color w:val="000000" w:themeColor="text1"/>
          <w:sz w:val="23"/>
          <w:szCs w:val="23"/>
        </w:rPr>
        <w:t xml:space="preserve"> la Resolución N°7, </w:t>
      </w:r>
      <w:r w:rsidRPr="00315F24">
        <w:rPr>
          <w:rFonts w:ascii="Arial" w:hAnsi="Arial" w:cs="Arial"/>
          <w:bCs/>
          <w:sz w:val="23"/>
          <w:szCs w:val="23"/>
        </w:rPr>
        <w:t>de 2019, que Fija Normas sobre Exención del Trámite de Toma de Razón y la Resolución N°16, de 2020, que Determina los Montos en Unidades Tributarias Mensuales, a partir de los cuales los actos que se individualizan quedarán Sujetos a Toma de Razón y a Controles de Reemplazo cuando corresponda; ambas de la Contraloría General de la República; antecedentes adjuntos; y,</w:t>
      </w:r>
    </w:p>
    <w:p w14:paraId="4011B54F" w14:textId="77777777" w:rsidR="005E5F84" w:rsidRPr="00315F24" w:rsidRDefault="005E5F84">
      <w:pPr>
        <w:spacing w:after="0"/>
        <w:jc w:val="both"/>
        <w:rPr>
          <w:rFonts w:ascii="Arial" w:eastAsia="Arial" w:hAnsi="Arial" w:cs="Arial"/>
          <w:b/>
          <w:sz w:val="23"/>
          <w:szCs w:val="23"/>
        </w:rPr>
      </w:pPr>
    </w:p>
    <w:p w14:paraId="02657524" w14:textId="77777777" w:rsidR="005E5F84" w:rsidRPr="00315F24" w:rsidRDefault="006B3901">
      <w:pPr>
        <w:spacing w:after="0" w:line="276" w:lineRule="auto"/>
        <w:jc w:val="center"/>
        <w:rPr>
          <w:rFonts w:ascii="Arial" w:eastAsia="Arial" w:hAnsi="Arial" w:cs="Arial"/>
          <w:b/>
          <w:sz w:val="23"/>
          <w:szCs w:val="23"/>
        </w:rPr>
      </w:pPr>
      <w:r w:rsidRPr="00315F24">
        <w:rPr>
          <w:rFonts w:ascii="Arial" w:eastAsia="Arial" w:hAnsi="Arial" w:cs="Arial"/>
          <w:b/>
          <w:sz w:val="23"/>
          <w:szCs w:val="23"/>
        </w:rPr>
        <w:t>CONSIDERANDO:</w:t>
      </w:r>
    </w:p>
    <w:p w14:paraId="094B869A" w14:textId="77777777" w:rsidR="005E5F84" w:rsidRPr="00315F24" w:rsidRDefault="005E5F84">
      <w:pPr>
        <w:spacing w:after="0" w:line="276" w:lineRule="auto"/>
        <w:ind w:left="284"/>
        <w:jc w:val="both"/>
        <w:rPr>
          <w:rFonts w:ascii="Arial" w:eastAsia="Arial" w:hAnsi="Arial" w:cs="Arial"/>
          <w:b/>
          <w:sz w:val="23"/>
          <w:szCs w:val="23"/>
        </w:rPr>
      </w:pPr>
    </w:p>
    <w:p w14:paraId="4DE96405" w14:textId="65A09AED" w:rsidR="005E5F84" w:rsidRPr="00315F24" w:rsidRDefault="006B3901" w:rsidP="008E2B21">
      <w:pPr>
        <w:numPr>
          <w:ilvl w:val="0"/>
          <w:numId w:val="1"/>
        </w:numPr>
        <w:tabs>
          <w:tab w:val="center" w:pos="426"/>
        </w:tabs>
        <w:spacing w:after="240" w:line="276" w:lineRule="auto"/>
        <w:ind w:left="284" w:hanging="426"/>
        <w:jc w:val="both"/>
        <w:rPr>
          <w:rFonts w:ascii="Arial" w:eastAsia="Arial" w:hAnsi="Arial" w:cs="Arial"/>
          <w:sz w:val="23"/>
          <w:szCs w:val="23"/>
        </w:rPr>
      </w:pPr>
      <w:r w:rsidRPr="00315F24">
        <w:rPr>
          <w:rFonts w:ascii="Arial" w:eastAsia="Arial" w:hAnsi="Arial" w:cs="Arial"/>
          <w:sz w:val="23"/>
          <w:szCs w:val="23"/>
        </w:rPr>
        <w:t xml:space="preserve">Que, a través de la Resolución Exenta N°0010, de fecha 03 de enero de 2019, del Servicio Nacional de la Discapacidad, se aprobaron las Bases Técnicas-Administrativas de la Segunda Convocatoria Pública del Programa Tránsito a la Vida Independiente, año 2019, rectificadas mediante la Resolución Exenta N°0092, de fecha 25 de enero de 2019. </w:t>
      </w:r>
    </w:p>
    <w:p w14:paraId="0DAF0466" w14:textId="79AD5AAA" w:rsidR="005E5F84" w:rsidRPr="00315F24" w:rsidRDefault="006B3901">
      <w:pPr>
        <w:numPr>
          <w:ilvl w:val="0"/>
          <w:numId w:val="1"/>
        </w:numPr>
        <w:tabs>
          <w:tab w:val="center" w:pos="426"/>
        </w:tabs>
        <w:spacing w:after="240" w:line="276" w:lineRule="auto"/>
        <w:ind w:left="284" w:hanging="426"/>
        <w:jc w:val="both"/>
        <w:rPr>
          <w:rFonts w:ascii="Arial" w:eastAsia="Arial" w:hAnsi="Arial" w:cs="Arial"/>
          <w:sz w:val="23"/>
          <w:szCs w:val="23"/>
        </w:rPr>
      </w:pPr>
      <w:r w:rsidRPr="00315F24">
        <w:rPr>
          <w:rFonts w:ascii="Arial" w:eastAsia="Arial" w:hAnsi="Arial" w:cs="Arial"/>
          <w:sz w:val="23"/>
          <w:szCs w:val="23"/>
        </w:rPr>
        <w:t xml:space="preserve">Que, la Resolución Exenta N°0400, de fecha 04 de abril de 2019, adjudicó, declaró no adjudicados y en lista de espera los proyectos postulados a la Segunda Convocatoria Pública del Programa Tránsito a la Vida Independiente, año 2019. </w:t>
      </w:r>
    </w:p>
    <w:p w14:paraId="117F190D" w14:textId="77777777" w:rsidR="008E2B21" w:rsidRPr="00315F24" w:rsidRDefault="008E2B21" w:rsidP="008E2B21">
      <w:pPr>
        <w:numPr>
          <w:ilvl w:val="0"/>
          <w:numId w:val="1"/>
        </w:numPr>
        <w:tabs>
          <w:tab w:val="center" w:pos="426"/>
        </w:tabs>
        <w:spacing w:after="240" w:line="276" w:lineRule="auto"/>
        <w:ind w:left="284" w:hanging="426"/>
        <w:jc w:val="both"/>
        <w:rPr>
          <w:rFonts w:ascii="Arial" w:eastAsia="Arial" w:hAnsi="Arial" w:cs="Arial"/>
          <w:sz w:val="23"/>
          <w:szCs w:val="23"/>
        </w:rPr>
      </w:pPr>
      <w:r w:rsidRPr="00315F24">
        <w:rPr>
          <w:rFonts w:ascii="Arial" w:eastAsia="Arial" w:hAnsi="Arial" w:cs="Arial"/>
          <w:sz w:val="23"/>
          <w:szCs w:val="23"/>
        </w:rPr>
        <w:t>Que, la Resolución Exenta N°0846, de fecha 15 de mayo de 2019, aprobó procedimiento de supervisión de proyectos y/o convenios de transferencia de recursos del Servicio Nacional de la Discapacidad, el que define las Orientaciones Técnicas entre los instrumentos que rigen la ejecución de los proyectos adjudicados mediante convocatorias, concursos y/o cualquier otro proceso diseñado para el financiamiento de proyectos.</w:t>
      </w:r>
    </w:p>
    <w:p w14:paraId="6DA296C6" w14:textId="2B7DDDE2" w:rsidR="008E2B21" w:rsidRPr="00315F24" w:rsidRDefault="008E2B21" w:rsidP="008E2B21">
      <w:pPr>
        <w:numPr>
          <w:ilvl w:val="0"/>
          <w:numId w:val="1"/>
        </w:numPr>
        <w:tabs>
          <w:tab w:val="center" w:pos="426"/>
        </w:tabs>
        <w:spacing w:after="240" w:line="276" w:lineRule="auto"/>
        <w:ind w:left="284" w:hanging="426"/>
        <w:jc w:val="both"/>
        <w:rPr>
          <w:rFonts w:ascii="Arial" w:eastAsia="Arial" w:hAnsi="Arial" w:cs="Arial"/>
          <w:sz w:val="23"/>
          <w:szCs w:val="23"/>
        </w:rPr>
      </w:pPr>
      <w:r w:rsidRPr="00315F24">
        <w:rPr>
          <w:rFonts w:ascii="Arial" w:eastAsia="Arial" w:hAnsi="Arial" w:cs="Arial"/>
          <w:sz w:val="23"/>
          <w:szCs w:val="23"/>
        </w:rPr>
        <w:t>Que, la Resolución Exenta N°1383, de fecha 07 de junio de 2019, aprobó las Orientaciones Técnicas para la ejecución de proyectos adjudicados en la Segunda Convocatoria Pública del Programa Tránsito a la Vida Independiente, año 2019.</w:t>
      </w:r>
    </w:p>
    <w:p w14:paraId="0E48807E" w14:textId="11B0F2EE" w:rsidR="005E5F84" w:rsidRPr="00315F24" w:rsidRDefault="006B3901">
      <w:pPr>
        <w:numPr>
          <w:ilvl w:val="0"/>
          <w:numId w:val="1"/>
        </w:numPr>
        <w:tabs>
          <w:tab w:val="center" w:pos="426"/>
        </w:tabs>
        <w:spacing w:after="240" w:line="276" w:lineRule="auto"/>
        <w:ind w:left="284" w:hanging="426"/>
        <w:jc w:val="both"/>
        <w:rPr>
          <w:rFonts w:ascii="Arial" w:eastAsia="Arial" w:hAnsi="Arial" w:cs="Arial"/>
          <w:sz w:val="23"/>
          <w:szCs w:val="23"/>
        </w:rPr>
      </w:pPr>
      <w:r w:rsidRPr="00315F24">
        <w:rPr>
          <w:rFonts w:ascii="Arial" w:eastAsia="Arial" w:hAnsi="Arial" w:cs="Arial"/>
          <w:sz w:val="23"/>
          <w:szCs w:val="23"/>
        </w:rPr>
        <w:lastRenderedPageBreak/>
        <w:t xml:space="preserve">Que, la Resolución Exenta N°0757, de fecha 06 de mayo de 2019, declaró desistidos proyectos adjudicados por Resolución Exenta N°0400, </w:t>
      </w:r>
      <w:r w:rsidR="008E2B21" w:rsidRPr="00315F24">
        <w:rPr>
          <w:rFonts w:ascii="Arial" w:eastAsia="Arial" w:hAnsi="Arial" w:cs="Arial"/>
          <w:sz w:val="23"/>
          <w:szCs w:val="23"/>
        </w:rPr>
        <w:t xml:space="preserve">de 2019, </w:t>
      </w:r>
      <w:r w:rsidRPr="00315F24">
        <w:rPr>
          <w:rFonts w:ascii="Arial" w:eastAsia="Arial" w:hAnsi="Arial" w:cs="Arial"/>
          <w:sz w:val="23"/>
          <w:szCs w:val="23"/>
        </w:rPr>
        <w:t xml:space="preserve">y </w:t>
      </w:r>
      <w:proofErr w:type="spellStart"/>
      <w:r w:rsidRPr="00315F24">
        <w:rPr>
          <w:rFonts w:ascii="Arial" w:eastAsia="Arial" w:hAnsi="Arial" w:cs="Arial"/>
          <w:sz w:val="23"/>
          <w:szCs w:val="23"/>
        </w:rPr>
        <w:t>readjudicó</w:t>
      </w:r>
      <w:proofErr w:type="spellEnd"/>
      <w:r w:rsidRPr="00315F24">
        <w:rPr>
          <w:rFonts w:ascii="Arial" w:eastAsia="Arial" w:hAnsi="Arial" w:cs="Arial"/>
          <w:sz w:val="23"/>
          <w:szCs w:val="23"/>
        </w:rPr>
        <w:t xml:space="preserve"> recursos a proyectos en lista de espera, modalidades individual y colectiva, de la Segunda Convocatoria Pública del Programa Tránsito a la Vida Independiente, año 2019. </w:t>
      </w:r>
    </w:p>
    <w:p w14:paraId="08E008C0" w14:textId="77777777" w:rsidR="00491978" w:rsidRPr="00315F24" w:rsidRDefault="00491978" w:rsidP="00491978">
      <w:pPr>
        <w:numPr>
          <w:ilvl w:val="0"/>
          <w:numId w:val="1"/>
        </w:numPr>
        <w:tabs>
          <w:tab w:val="center" w:pos="426"/>
        </w:tabs>
        <w:spacing w:after="240" w:line="276" w:lineRule="auto"/>
        <w:ind w:left="284" w:hanging="426"/>
        <w:jc w:val="both"/>
        <w:rPr>
          <w:rFonts w:ascii="Arial" w:eastAsia="Arial" w:hAnsi="Arial" w:cs="Arial"/>
          <w:sz w:val="23"/>
          <w:szCs w:val="23"/>
        </w:rPr>
      </w:pPr>
      <w:r w:rsidRPr="00315F24">
        <w:rPr>
          <w:rFonts w:ascii="Arial" w:eastAsia="Arial" w:hAnsi="Arial" w:cs="Arial"/>
          <w:sz w:val="23"/>
          <w:szCs w:val="23"/>
        </w:rPr>
        <w:t>Que, la Resolución Exenta N°2307, de fecha 11 de noviembre de 2019, adjudicó recursos a proyectos en lista de espera de la Segunda Convocatoria Pública del Programa Tránsito a la Vida Independiente, año 2019.</w:t>
      </w:r>
    </w:p>
    <w:p w14:paraId="0A95ADFD" w14:textId="44D0FEB9" w:rsidR="005E5F84" w:rsidRPr="00315F24" w:rsidRDefault="006B3901" w:rsidP="00491978">
      <w:pPr>
        <w:numPr>
          <w:ilvl w:val="0"/>
          <w:numId w:val="1"/>
        </w:numPr>
        <w:tabs>
          <w:tab w:val="center" w:pos="426"/>
        </w:tabs>
        <w:spacing w:after="240" w:line="276" w:lineRule="auto"/>
        <w:ind w:left="284" w:hanging="426"/>
        <w:jc w:val="both"/>
        <w:rPr>
          <w:rFonts w:ascii="Arial" w:eastAsia="Arial" w:hAnsi="Arial" w:cs="Arial"/>
          <w:sz w:val="23"/>
          <w:szCs w:val="23"/>
        </w:rPr>
      </w:pPr>
      <w:r w:rsidRPr="00315F24">
        <w:rPr>
          <w:rFonts w:ascii="Arial" w:eastAsia="Arial" w:hAnsi="Arial" w:cs="Arial"/>
          <w:sz w:val="23"/>
          <w:szCs w:val="23"/>
        </w:rPr>
        <w:t>Que, la Resolución Exenta N°</w:t>
      </w:r>
      <w:r w:rsidR="00491978" w:rsidRPr="00315F24">
        <w:rPr>
          <w:rFonts w:ascii="Arial" w:eastAsia="Arial" w:hAnsi="Arial" w:cs="Arial"/>
          <w:sz w:val="23"/>
          <w:szCs w:val="23"/>
        </w:rPr>
        <w:t>3260</w:t>
      </w:r>
      <w:r w:rsidRPr="00315F24">
        <w:rPr>
          <w:rFonts w:ascii="Arial" w:eastAsia="Arial" w:hAnsi="Arial" w:cs="Arial"/>
          <w:sz w:val="23"/>
          <w:szCs w:val="23"/>
        </w:rPr>
        <w:t xml:space="preserve">, de fecha </w:t>
      </w:r>
      <w:r w:rsidR="00491978" w:rsidRPr="00315F24">
        <w:rPr>
          <w:rFonts w:ascii="Arial" w:eastAsia="Arial" w:hAnsi="Arial" w:cs="Arial"/>
          <w:sz w:val="23"/>
          <w:szCs w:val="23"/>
        </w:rPr>
        <w:t>20</w:t>
      </w:r>
      <w:r w:rsidRPr="00315F24">
        <w:rPr>
          <w:rFonts w:ascii="Arial" w:eastAsia="Arial" w:hAnsi="Arial" w:cs="Arial"/>
          <w:sz w:val="23"/>
          <w:szCs w:val="23"/>
        </w:rPr>
        <w:t xml:space="preserve"> de </w:t>
      </w:r>
      <w:r w:rsidR="00491978" w:rsidRPr="00315F24">
        <w:rPr>
          <w:rFonts w:ascii="Arial" w:eastAsia="Arial" w:hAnsi="Arial" w:cs="Arial"/>
          <w:sz w:val="23"/>
          <w:szCs w:val="23"/>
        </w:rPr>
        <w:t xml:space="preserve">noviembre </w:t>
      </w:r>
      <w:r w:rsidRPr="00315F24">
        <w:rPr>
          <w:rFonts w:ascii="Arial" w:eastAsia="Arial" w:hAnsi="Arial" w:cs="Arial"/>
          <w:sz w:val="23"/>
          <w:szCs w:val="23"/>
        </w:rPr>
        <w:t xml:space="preserve">de 2020, aprobó las </w:t>
      </w:r>
      <w:r w:rsidR="00491978" w:rsidRPr="00315F24">
        <w:rPr>
          <w:rFonts w:ascii="Arial" w:eastAsia="Arial" w:hAnsi="Arial" w:cs="Arial"/>
          <w:sz w:val="23"/>
          <w:szCs w:val="23"/>
        </w:rPr>
        <w:t>Orientaciones Técnicas para la Continuidad de Recursos de proyectos</w:t>
      </w:r>
      <w:r w:rsidR="000E0F65" w:rsidRPr="00315F24">
        <w:rPr>
          <w:rFonts w:ascii="Arial" w:eastAsia="Arial" w:hAnsi="Arial" w:cs="Arial"/>
          <w:sz w:val="23"/>
          <w:szCs w:val="23"/>
        </w:rPr>
        <w:t xml:space="preserve"> en lista de espera,</w:t>
      </w:r>
      <w:r w:rsidR="00491978" w:rsidRPr="00315F24">
        <w:rPr>
          <w:rFonts w:ascii="Arial" w:eastAsia="Arial" w:hAnsi="Arial" w:cs="Arial"/>
          <w:sz w:val="23"/>
          <w:szCs w:val="23"/>
        </w:rPr>
        <w:t xml:space="preserve"> adjudicados </w:t>
      </w:r>
      <w:r w:rsidR="000E0F65" w:rsidRPr="00315F24">
        <w:rPr>
          <w:rFonts w:ascii="Arial" w:eastAsia="Arial" w:hAnsi="Arial" w:cs="Arial"/>
          <w:sz w:val="23"/>
          <w:szCs w:val="23"/>
        </w:rPr>
        <w:t xml:space="preserve">en </w:t>
      </w:r>
      <w:r w:rsidR="00491978" w:rsidRPr="00315F24">
        <w:rPr>
          <w:rFonts w:ascii="Arial" w:eastAsia="Arial" w:hAnsi="Arial" w:cs="Arial"/>
          <w:sz w:val="23"/>
          <w:szCs w:val="23"/>
        </w:rPr>
        <w:t>la Convocatoria Tránsito a la Vida Independiente, año 2019, para su segundo año de ejecución</w:t>
      </w:r>
      <w:r w:rsidRPr="00315F24">
        <w:rPr>
          <w:rFonts w:ascii="Arial" w:eastAsia="Arial" w:hAnsi="Arial" w:cs="Arial"/>
          <w:sz w:val="23"/>
          <w:szCs w:val="23"/>
        </w:rPr>
        <w:t>.</w:t>
      </w:r>
    </w:p>
    <w:p w14:paraId="53417549" w14:textId="68C1073E" w:rsidR="00616BA8" w:rsidRPr="00315F24" w:rsidRDefault="00616BA8" w:rsidP="00616BA8">
      <w:pPr>
        <w:numPr>
          <w:ilvl w:val="0"/>
          <w:numId w:val="1"/>
        </w:numPr>
        <w:tabs>
          <w:tab w:val="center" w:pos="426"/>
        </w:tabs>
        <w:spacing w:after="240" w:line="276" w:lineRule="auto"/>
        <w:ind w:left="284" w:hanging="426"/>
        <w:jc w:val="both"/>
        <w:rPr>
          <w:rFonts w:ascii="Arial" w:eastAsia="Arial" w:hAnsi="Arial" w:cs="Arial"/>
          <w:sz w:val="23"/>
          <w:szCs w:val="23"/>
        </w:rPr>
      </w:pPr>
      <w:r w:rsidRPr="00315F24">
        <w:rPr>
          <w:rFonts w:ascii="Arial" w:eastAsia="Arial" w:hAnsi="Arial" w:cs="Arial"/>
          <w:sz w:val="23"/>
          <w:szCs w:val="23"/>
        </w:rPr>
        <w:t>Que, la Resolución Exenta N°3519, de fecha 10 de diciembre de 2020, adjudicó y declaró no adjudicados para su segundo año de ejecución, convenios celebrados en la Convocatoria Tránsito a la Vida Independiente, año 2019.</w:t>
      </w:r>
    </w:p>
    <w:p w14:paraId="113D4F1C" w14:textId="614B3016" w:rsidR="00616BA8" w:rsidRPr="00315F24" w:rsidRDefault="00616BA8" w:rsidP="00616BA8">
      <w:pPr>
        <w:numPr>
          <w:ilvl w:val="0"/>
          <w:numId w:val="1"/>
        </w:numPr>
        <w:tabs>
          <w:tab w:val="center" w:pos="426"/>
        </w:tabs>
        <w:spacing w:after="240" w:line="276" w:lineRule="auto"/>
        <w:ind w:left="284" w:hanging="426"/>
        <w:jc w:val="both"/>
        <w:rPr>
          <w:rFonts w:ascii="Arial" w:eastAsia="Arial" w:hAnsi="Arial" w:cs="Arial"/>
          <w:sz w:val="23"/>
          <w:szCs w:val="23"/>
        </w:rPr>
      </w:pPr>
      <w:r w:rsidRPr="00315F24">
        <w:rPr>
          <w:rFonts w:ascii="Arial" w:eastAsia="Arial" w:hAnsi="Arial" w:cs="Arial"/>
          <w:sz w:val="23"/>
          <w:szCs w:val="23"/>
        </w:rPr>
        <w:t>Que, la Resolución Exenta N°</w:t>
      </w:r>
      <w:r w:rsidR="00F449DA" w:rsidRPr="00315F24">
        <w:rPr>
          <w:rFonts w:ascii="Arial" w:eastAsia="Arial" w:hAnsi="Arial" w:cs="Arial"/>
          <w:sz w:val="23"/>
          <w:szCs w:val="23"/>
        </w:rPr>
        <w:t>3578</w:t>
      </w:r>
      <w:r w:rsidRPr="00315F24">
        <w:rPr>
          <w:rFonts w:ascii="Arial" w:eastAsia="Arial" w:hAnsi="Arial" w:cs="Arial"/>
          <w:sz w:val="23"/>
          <w:szCs w:val="23"/>
        </w:rPr>
        <w:t>, de fecha 0</w:t>
      </w:r>
      <w:r w:rsidR="00F449DA" w:rsidRPr="00315F24">
        <w:rPr>
          <w:rFonts w:ascii="Arial" w:eastAsia="Arial" w:hAnsi="Arial" w:cs="Arial"/>
          <w:sz w:val="23"/>
          <w:szCs w:val="23"/>
        </w:rPr>
        <w:t>8</w:t>
      </w:r>
      <w:r w:rsidRPr="00315F24">
        <w:rPr>
          <w:rFonts w:ascii="Arial" w:eastAsia="Arial" w:hAnsi="Arial" w:cs="Arial"/>
          <w:sz w:val="23"/>
          <w:szCs w:val="23"/>
        </w:rPr>
        <w:t xml:space="preserve"> de </w:t>
      </w:r>
      <w:r w:rsidR="00F449DA" w:rsidRPr="00315F24">
        <w:rPr>
          <w:rFonts w:ascii="Arial" w:eastAsia="Arial" w:hAnsi="Arial" w:cs="Arial"/>
          <w:sz w:val="23"/>
          <w:szCs w:val="23"/>
        </w:rPr>
        <w:t xml:space="preserve">noviembre </w:t>
      </w:r>
      <w:r w:rsidRPr="00315F24">
        <w:rPr>
          <w:rFonts w:ascii="Arial" w:eastAsia="Arial" w:hAnsi="Arial" w:cs="Arial"/>
          <w:sz w:val="23"/>
          <w:szCs w:val="23"/>
        </w:rPr>
        <w:t xml:space="preserve">de 2021, aprobó las Orientaciones para la Continuidad de Recursos de proyectos </w:t>
      </w:r>
      <w:r w:rsidR="00F449DA" w:rsidRPr="00315F24">
        <w:rPr>
          <w:rFonts w:ascii="Arial" w:eastAsia="Arial" w:hAnsi="Arial" w:cs="Arial"/>
          <w:sz w:val="23"/>
          <w:szCs w:val="23"/>
        </w:rPr>
        <w:t xml:space="preserve">en lista de espera, </w:t>
      </w:r>
      <w:r w:rsidRPr="00315F24">
        <w:rPr>
          <w:rFonts w:ascii="Arial" w:eastAsia="Arial" w:hAnsi="Arial" w:cs="Arial"/>
          <w:sz w:val="23"/>
          <w:szCs w:val="23"/>
        </w:rPr>
        <w:t>a</w:t>
      </w:r>
      <w:r w:rsidR="00F449DA" w:rsidRPr="00315F24">
        <w:rPr>
          <w:rFonts w:ascii="Arial" w:eastAsia="Arial" w:hAnsi="Arial" w:cs="Arial"/>
          <w:sz w:val="23"/>
          <w:szCs w:val="23"/>
        </w:rPr>
        <w:t xml:space="preserve">djudicados en la </w:t>
      </w:r>
      <w:r w:rsidRPr="00315F24">
        <w:rPr>
          <w:rFonts w:ascii="Arial" w:eastAsia="Arial" w:hAnsi="Arial" w:cs="Arial"/>
          <w:sz w:val="23"/>
          <w:szCs w:val="23"/>
        </w:rPr>
        <w:t>Convocatoria Tránsito a la Vida Independiente, año 2019, para su tercer año de ejecución.</w:t>
      </w:r>
    </w:p>
    <w:p w14:paraId="60A6412E" w14:textId="24F6160A" w:rsidR="005E5F84" w:rsidRPr="00315F24" w:rsidRDefault="00616BA8" w:rsidP="00F449DA">
      <w:pPr>
        <w:numPr>
          <w:ilvl w:val="0"/>
          <w:numId w:val="1"/>
        </w:numPr>
        <w:tabs>
          <w:tab w:val="center" w:pos="426"/>
        </w:tabs>
        <w:spacing w:after="240" w:line="276" w:lineRule="auto"/>
        <w:ind w:left="284" w:hanging="426"/>
        <w:jc w:val="both"/>
        <w:rPr>
          <w:rFonts w:ascii="Arial" w:eastAsia="Arial" w:hAnsi="Arial" w:cs="Arial"/>
          <w:sz w:val="23"/>
          <w:szCs w:val="23"/>
        </w:rPr>
      </w:pPr>
      <w:r w:rsidRPr="00315F24">
        <w:rPr>
          <w:rFonts w:ascii="Arial" w:eastAsia="Arial" w:hAnsi="Arial" w:cs="Arial"/>
          <w:sz w:val="23"/>
          <w:szCs w:val="23"/>
        </w:rPr>
        <w:t xml:space="preserve">Que, </w:t>
      </w:r>
      <w:proofErr w:type="gramStart"/>
      <w:r w:rsidRPr="00315F24">
        <w:rPr>
          <w:rFonts w:ascii="Arial" w:eastAsia="Arial" w:hAnsi="Arial" w:cs="Arial"/>
          <w:sz w:val="23"/>
          <w:szCs w:val="23"/>
        </w:rPr>
        <w:t>en razón de</w:t>
      </w:r>
      <w:proofErr w:type="gramEnd"/>
      <w:r w:rsidRPr="00315F24">
        <w:rPr>
          <w:rFonts w:ascii="Arial" w:eastAsia="Arial" w:hAnsi="Arial" w:cs="Arial"/>
          <w:sz w:val="23"/>
          <w:szCs w:val="23"/>
        </w:rPr>
        <w:t xml:space="preserve"> lo expuesto, procede identificar los </w:t>
      </w:r>
      <w:r w:rsidR="00F449DA" w:rsidRPr="00315F24">
        <w:rPr>
          <w:rFonts w:ascii="Arial" w:eastAsia="Arial" w:hAnsi="Arial" w:cs="Arial"/>
          <w:sz w:val="23"/>
          <w:szCs w:val="23"/>
        </w:rPr>
        <w:t>convenios</w:t>
      </w:r>
      <w:r w:rsidRPr="00315F24">
        <w:rPr>
          <w:rFonts w:ascii="Arial" w:eastAsia="Arial" w:hAnsi="Arial" w:cs="Arial"/>
          <w:sz w:val="23"/>
          <w:szCs w:val="23"/>
        </w:rPr>
        <w:t xml:space="preserve"> celebrados de la Convocatoria Tránsito a la Vida Independiente, año 2019, que cumplen con las condiciones para su tercer año de ejecución.</w:t>
      </w:r>
      <w:r w:rsidR="006B3901" w:rsidRPr="00315F24">
        <w:rPr>
          <w:rFonts w:ascii="Arial" w:eastAsia="Arial" w:hAnsi="Arial" w:cs="Arial"/>
          <w:sz w:val="23"/>
          <w:szCs w:val="23"/>
        </w:rPr>
        <w:t xml:space="preserve"> </w:t>
      </w:r>
    </w:p>
    <w:p w14:paraId="651F7CE4" w14:textId="77777777" w:rsidR="005E5F84" w:rsidRPr="00315F24" w:rsidRDefault="006B3901" w:rsidP="00491978">
      <w:pPr>
        <w:spacing w:after="0" w:line="276" w:lineRule="auto"/>
        <w:jc w:val="center"/>
        <w:rPr>
          <w:rFonts w:ascii="Arial" w:eastAsia="Arial" w:hAnsi="Arial" w:cs="Arial"/>
          <w:b/>
          <w:sz w:val="23"/>
          <w:szCs w:val="23"/>
        </w:rPr>
      </w:pPr>
      <w:r w:rsidRPr="00315F24">
        <w:rPr>
          <w:rFonts w:ascii="Arial" w:eastAsia="Arial" w:hAnsi="Arial" w:cs="Arial"/>
          <w:b/>
          <w:sz w:val="23"/>
          <w:szCs w:val="23"/>
        </w:rPr>
        <w:t>RESUELVO:</w:t>
      </w:r>
    </w:p>
    <w:p w14:paraId="04072859" w14:textId="77777777" w:rsidR="005E5F84" w:rsidRPr="00315F24" w:rsidRDefault="005E5F84">
      <w:pPr>
        <w:spacing w:after="0" w:line="276" w:lineRule="auto"/>
        <w:jc w:val="both"/>
        <w:rPr>
          <w:rFonts w:ascii="Arial" w:eastAsia="Arial" w:hAnsi="Arial" w:cs="Arial"/>
          <w:b/>
          <w:sz w:val="23"/>
          <w:szCs w:val="23"/>
        </w:rPr>
      </w:pPr>
    </w:p>
    <w:p w14:paraId="21A398EE" w14:textId="42AC266E" w:rsidR="005E5F84" w:rsidRPr="00315F24" w:rsidRDefault="006B3901">
      <w:pPr>
        <w:numPr>
          <w:ilvl w:val="0"/>
          <w:numId w:val="2"/>
        </w:numPr>
        <w:pBdr>
          <w:top w:val="nil"/>
          <w:left w:val="nil"/>
          <w:bottom w:val="nil"/>
          <w:right w:val="nil"/>
          <w:between w:val="nil"/>
        </w:pBdr>
        <w:tabs>
          <w:tab w:val="left" w:pos="284"/>
        </w:tabs>
        <w:spacing w:after="0" w:line="276" w:lineRule="auto"/>
        <w:ind w:left="284" w:hanging="284"/>
        <w:jc w:val="both"/>
        <w:rPr>
          <w:rFonts w:ascii="Arial" w:eastAsia="Arial" w:hAnsi="Arial" w:cs="Arial"/>
          <w:color w:val="000000"/>
          <w:sz w:val="23"/>
          <w:szCs w:val="23"/>
        </w:rPr>
      </w:pPr>
      <w:r w:rsidRPr="00315F24">
        <w:rPr>
          <w:rFonts w:ascii="Arial" w:eastAsia="Arial" w:hAnsi="Arial" w:cs="Arial"/>
          <w:b/>
          <w:color w:val="000000"/>
          <w:sz w:val="23"/>
          <w:szCs w:val="23"/>
        </w:rPr>
        <w:t>ADJUDÍCANSE,</w:t>
      </w:r>
      <w:r w:rsidRPr="00315F24">
        <w:rPr>
          <w:rFonts w:ascii="Arial" w:eastAsia="Arial" w:hAnsi="Arial" w:cs="Arial"/>
          <w:color w:val="000000"/>
          <w:sz w:val="23"/>
          <w:szCs w:val="23"/>
        </w:rPr>
        <w:t xml:space="preserve"> en el marco de la Segunda Convocatoria del Programa Tránsito a la Vida Independiente, año 2019, y para el financiamiento de su </w:t>
      </w:r>
      <w:r w:rsidR="00736796" w:rsidRPr="00315F24">
        <w:rPr>
          <w:rFonts w:ascii="Arial" w:eastAsia="Arial" w:hAnsi="Arial" w:cs="Arial"/>
          <w:color w:val="000000"/>
          <w:sz w:val="23"/>
          <w:szCs w:val="23"/>
        </w:rPr>
        <w:t>tercer y último</w:t>
      </w:r>
      <w:r w:rsidRPr="00315F24">
        <w:rPr>
          <w:rFonts w:ascii="Arial" w:eastAsia="Arial" w:hAnsi="Arial" w:cs="Arial"/>
          <w:color w:val="000000"/>
          <w:sz w:val="23"/>
          <w:szCs w:val="23"/>
        </w:rPr>
        <w:t xml:space="preserve"> año de ejecución, los proyectos indicados en el siguiente cuadro: </w:t>
      </w:r>
    </w:p>
    <w:p w14:paraId="1C2E9796" w14:textId="77777777" w:rsidR="005E5F84" w:rsidRPr="00315F24" w:rsidRDefault="005E5F84">
      <w:pPr>
        <w:tabs>
          <w:tab w:val="left" w:pos="284"/>
        </w:tabs>
        <w:spacing w:after="0"/>
        <w:jc w:val="both"/>
        <w:rPr>
          <w:rFonts w:ascii="Arial" w:eastAsia="Arial" w:hAnsi="Arial" w:cs="Arial"/>
          <w:b/>
          <w:sz w:val="23"/>
          <w:szCs w:val="23"/>
        </w:rPr>
      </w:pPr>
    </w:p>
    <w:p w14:paraId="427A2704" w14:textId="77777777" w:rsidR="005E5F84" w:rsidRPr="00315F24" w:rsidRDefault="006B3901">
      <w:pPr>
        <w:tabs>
          <w:tab w:val="left" w:pos="284"/>
        </w:tabs>
        <w:spacing w:after="0"/>
        <w:jc w:val="both"/>
        <w:rPr>
          <w:rFonts w:ascii="Arial" w:eastAsia="Arial" w:hAnsi="Arial" w:cs="Arial"/>
          <w:b/>
          <w:sz w:val="23"/>
          <w:szCs w:val="23"/>
        </w:rPr>
      </w:pPr>
      <w:r w:rsidRPr="00315F24">
        <w:rPr>
          <w:rFonts w:ascii="Arial" w:eastAsia="Arial" w:hAnsi="Arial" w:cs="Arial"/>
          <w:b/>
          <w:sz w:val="23"/>
          <w:szCs w:val="23"/>
        </w:rPr>
        <w:t>PROYECTOS ADJUDICADOS</w:t>
      </w:r>
    </w:p>
    <w:p w14:paraId="63378FE7" w14:textId="77777777" w:rsidR="005E5F84" w:rsidRPr="00FA0799" w:rsidRDefault="005E5F84">
      <w:pPr>
        <w:tabs>
          <w:tab w:val="left" w:pos="284"/>
        </w:tabs>
        <w:spacing w:after="0"/>
        <w:jc w:val="both"/>
        <w:rPr>
          <w:rFonts w:ascii="Arial" w:eastAsia="Arial" w:hAnsi="Arial" w:cs="Arial"/>
          <w:b/>
          <w:sz w:val="24"/>
          <w:szCs w:val="24"/>
          <w:highlight w:val="cyan"/>
        </w:rPr>
      </w:pPr>
    </w:p>
    <w:tbl>
      <w:tblPr>
        <w:tblStyle w:val="a"/>
        <w:tblW w:w="4787"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1"/>
        <w:gridCol w:w="1473"/>
        <w:gridCol w:w="2094"/>
        <w:gridCol w:w="2059"/>
        <w:gridCol w:w="1253"/>
        <w:gridCol w:w="1234"/>
      </w:tblGrid>
      <w:tr w:rsidR="001D0DB8" w:rsidRPr="001D0DB8" w14:paraId="5D002A5D" w14:textId="77777777" w:rsidTr="00B532E3">
        <w:trPr>
          <w:cantSplit/>
          <w:trHeight w:val="340"/>
          <w:tblHeader/>
          <w:jc w:val="center"/>
        </w:trPr>
        <w:tc>
          <w:tcPr>
            <w:tcW w:w="350" w:type="pct"/>
            <w:shd w:val="clear" w:color="auto" w:fill="366092"/>
            <w:vAlign w:val="center"/>
          </w:tcPr>
          <w:p w14:paraId="65988DBF" w14:textId="77777777" w:rsidR="00977E60" w:rsidRPr="001D0DB8" w:rsidRDefault="00977E60">
            <w:pPr>
              <w:spacing w:after="0"/>
              <w:jc w:val="center"/>
              <w:rPr>
                <w:rFonts w:ascii="Arial" w:eastAsia="Arial" w:hAnsi="Arial" w:cs="Arial"/>
                <w:b/>
                <w:color w:val="FFFFFF"/>
              </w:rPr>
            </w:pPr>
            <w:proofErr w:type="spellStart"/>
            <w:r w:rsidRPr="001D0DB8">
              <w:rPr>
                <w:rFonts w:ascii="Arial" w:eastAsia="Arial" w:hAnsi="Arial" w:cs="Arial"/>
                <w:b/>
                <w:color w:val="FFFFFF"/>
              </w:rPr>
              <w:t>Nº</w:t>
            </w:r>
            <w:proofErr w:type="spellEnd"/>
          </w:p>
        </w:tc>
        <w:tc>
          <w:tcPr>
            <w:tcW w:w="844" w:type="pct"/>
            <w:shd w:val="clear" w:color="auto" w:fill="366092"/>
            <w:vAlign w:val="center"/>
          </w:tcPr>
          <w:p w14:paraId="2882C9C1" w14:textId="77777777" w:rsidR="00977E60" w:rsidRPr="001D0DB8" w:rsidRDefault="00977E60">
            <w:pPr>
              <w:spacing w:after="0"/>
              <w:jc w:val="center"/>
              <w:rPr>
                <w:rFonts w:ascii="Arial" w:eastAsia="Arial" w:hAnsi="Arial" w:cs="Arial"/>
                <w:b/>
                <w:color w:val="FFFFFF"/>
              </w:rPr>
            </w:pPr>
            <w:r w:rsidRPr="001D0DB8">
              <w:rPr>
                <w:rFonts w:ascii="Arial" w:eastAsia="Arial" w:hAnsi="Arial" w:cs="Arial"/>
                <w:b/>
                <w:color w:val="FFFFFF"/>
              </w:rPr>
              <w:t>Región</w:t>
            </w:r>
          </w:p>
        </w:tc>
        <w:tc>
          <w:tcPr>
            <w:tcW w:w="1200" w:type="pct"/>
            <w:shd w:val="clear" w:color="auto" w:fill="366092"/>
            <w:vAlign w:val="center"/>
          </w:tcPr>
          <w:p w14:paraId="3C82C422" w14:textId="77777777" w:rsidR="00977E60" w:rsidRPr="001D0DB8" w:rsidRDefault="00977E60">
            <w:pPr>
              <w:spacing w:after="0"/>
              <w:jc w:val="center"/>
              <w:rPr>
                <w:rFonts w:ascii="Arial" w:eastAsia="Arial" w:hAnsi="Arial" w:cs="Arial"/>
                <w:b/>
                <w:color w:val="FFFFFF"/>
              </w:rPr>
            </w:pPr>
            <w:r w:rsidRPr="001D0DB8">
              <w:rPr>
                <w:rFonts w:ascii="Arial" w:eastAsia="Arial" w:hAnsi="Arial" w:cs="Arial"/>
                <w:b/>
                <w:color w:val="FFFFFF"/>
              </w:rPr>
              <w:t>Ejecutor</w:t>
            </w:r>
          </w:p>
        </w:tc>
        <w:tc>
          <w:tcPr>
            <w:tcW w:w="1180" w:type="pct"/>
            <w:shd w:val="clear" w:color="auto" w:fill="366092"/>
            <w:vAlign w:val="center"/>
          </w:tcPr>
          <w:p w14:paraId="041D5D11" w14:textId="77777777" w:rsidR="00977E60" w:rsidRPr="001D0DB8" w:rsidRDefault="00977E60">
            <w:pPr>
              <w:spacing w:after="0"/>
              <w:jc w:val="center"/>
              <w:rPr>
                <w:rFonts w:ascii="Arial" w:eastAsia="Arial" w:hAnsi="Arial" w:cs="Arial"/>
                <w:b/>
                <w:color w:val="FFFFFF"/>
              </w:rPr>
            </w:pPr>
            <w:r w:rsidRPr="001D0DB8">
              <w:rPr>
                <w:rFonts w:ascii="Arial" w:eastAsia="Arial" w:hAnsi="Arial" w:cs="Arial"/>
                <w:b/>
                <w:color w:val="FFFFFF"/>
              </w:rPr>
              <w:t>Monto aprobado</w:t>
            </w:r>
          </w:p>
          <w:p w14:paraId="75881430" w14:textId="7CA6D0D5" w:rsidR="00977E60" w:rsidRPr="001D0DB8" w:rsidRDefault="00977E60">
            <w:pPr>
              <w:spacing w:after="0"/>
              <w:jc w:val="center"/>
              <w:rPr>
                <w:rFonts w:ascii="Arial" w:eastAsia="Arial" w:hAnsi="Arial" w:cs="Arial"/>
                <w:b/>
                <w:color w:val="FFFFFF"/>
              </w:rPr>
            </w:pPr>
            <w:r w:rsidRPr="001D0DB8">
              <w:rPr>
                <w:rFonts w:ascii="Arial" w:eastAsia="Arial" w:hAnsi="Arial" w:cs="Arial"/>
                <w:b/>
                <w:color w:val="FFFFFF"/>
              </w:rPr>
              <w:t>para tercer año</w:t>
            </w:r>
          </w:p>
          <w:p w14:paraId="007B6C6E" w14:textId="77777777" w:rsidR="00977E60" w:rsidRPr="001D0DB8" w:rsidRDefault="00977E60">
            <w:pPr>
              <w:spacing w:after="0"/>
              <w:jc w:val="center"/>
              <w:rPr>
                <w:rFonts w:ascii="Arial" w:eastAsia="Arial" w:hAnsi="Arial" w:cs="Arial"/>
                <w:b/>
                <w:color w:val="FFFFFF"/>
              </w:rPr>
            </w:pPr>
            <w:r w:rsidRPr="001D0DB8">
              <w:rPr>
                <w:rFonts w:ascii="Arial" w:eastAsia="Arial" w:hAnsi="Arial" w:cs="Arial"/>
                <w:b/>
                <w:color w:val="FFFFFF"/>
              </w:rPr>
              <w:t>de ejecución</w:t>
            </w:r>
          </w:p>
        </w:tc>
        <w:tc>
          <w:tcPr>
            <w:tcW w:w="718" w:type="pct"/>
            <w:shd w:val="clear" w:color="auto" w:fill="366092"/>
            <w:vAlign w:val="center"/>
          </w:tcPr>
          <w:p w14:paraId="19FB5629" w14:textId="77777777" w:rsidR="00977E60" w:rsidRPr="001D0DB8" w:rsidRDefault="00977E60">
            <w:pPr>
              <w:spacing w:after="0"/>
              <w:jc w:val="center"/>
              <w:rPr>
                <w:rFonts w:ascii="Arial" w:eastAsia="Arial" w:hAnsi="Arial" w:cs="Arial"/>
                <w:b/>
                <w:color w:val="FFFFFF"/>
              </w:rPr>
            </w:pPr>
            <w:r w:rsidRPr="001D0DB8">
              <w:rPr>
                <w:rFonts w:ascii="Arial" w:eastAsia="Arial" w:hAnsi="Arial" w:cs="Arial"/>
                <w:b/>
                <w:color w:val="FFFFFF"/>
              </w:rPr>
              <w:t>Modalidad</w:t>
            </w:r>
          </w:p>
        </w:tc>
        <w:tc>
          <w:tcPr>
            <w:tcW w:w="707" w:type="pct"/>
            <w:shd w:val="clear" w:color="auto" w:fill="366092"/>
            <w:vAlign w:val="center"/>
          </w:tcPr>
          <w:p w14:paraId="5A251E16" w14:textId="100CA661" w:rsidR="00977E60" w:rsidRPr="001D0DB8" w:rsidRDefault="00977E60">
            <w:pPr>
              <w:spacing w:after="0"/>
              <w:jc w:val="center"/>
              <w:rPr>
                <w:rFonts w:ascii="Arial" w:eastAsia="Arial" w:hAnsi="Arial" w:cs="Arial"/>
                <w:b/>
                <w:color w:val="FFFFFF"/>
              </w:rPr>
            </w:pPr>
            <w:r w:rsidRPr="001D0DB8">
              <w:rPr>
                <w:rFonts w:ascii="Arial" w:eastAsia="Arial" w:hAnsi="Arial" w:cs="Arial"/>
                <w:b/>
                <w:color w:val="FFFFFF"/>
              </w:rPr>
              <w:t>Puntaje obtenido</w:t>
            </w:r>
          </w:p>
        </w:tc>
      </w:tr>
      <w:tr w:rsidR="001D0DB8" w:rsidRPr="001D0DB8" w14:paraId="0A828E76" w14:textId="77777777" w:rsidTr="00B532E3">
        <w:trPr>
          <w:cantSplit/>
          <w:trHeight w:val="340"/>
          <w:jc w:val="center"/>
        </w:trPr>
        <w:tc>
          <w:tcPr>
            <w:tcW w:w="350" w:type="pct"/>
            <w:shd w:val="clear" w:color="auto" w:fill="auto"/>
            <w:vAlign w:val="center"/>
          </w:tcPr>
          <w:p w14:paraId="6A661763" w14:textId="77777777"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1</w:t>
            </w:r>
          </w:p>
        </w:tc>
        <w:tc>
          <w:tcPr>
            <w:tcW w:w="844" w:type="pct"/>
            <w:shd w:val="clear" w:color="auto" w:fill="auto"/>
            <w:vAlign w:val="center"/>
          </w:tcPr>
          <w:p w14:paraId="699C167E" w14:textId="0315A37F" w:rsidR="00977E60" w:rsidRPr="001D0DB8" w:rsidRDefault="00977E60" w:rsidP="00F750CD">
            <w:pPr>
              <w:spacing w:after="0"/>
              <w:jc w:val="center"/>
              <w:rPr>
                <w:rFonts w:ascii="Arial" w:eastAsia="Arial" w:hAnsi="Arial" w:cs="Arial"/>
                <w:color w:val="000000"/>
              </w:rPr>
            </w:pPr>
            <w:r w:rsidRPr="001D0DB8">
              <w:rPr>
                <w:rFonts w:ascii="Arial" w:hAnsi="Arial" w:cs="Arial"/>
              </w:rPr>
              <w:t>Valparaíso</w:t>
            </w:r>
          </w:p>
        </w:tc>
        <w:tc>
          <w:tcPr>
            <w:tcW w:w="1200" w:type="pct"/>
            <w:shd w:val="clear" w:color="auto" w:fill="auto"/>
            <w:vAlign w:val="center"/>
          </w:tcPr>
          <w:p w14:paraId="67A0E53F" w14:textId="77777777" w:rsidR="00977E60" w:rsidRPr="001D0DB8" w:rsidRDefault="00977E60" w:rsidP="00F750CD">
            <w:pPr>
              <w:spacing w:after="0"/>
              <w:jc w:val="center"/>
              <w:rPr>
                <w:rFonts w:ascii="Arial" w:hAnsi="Arial" w:cs="Arial"/>
              </w:rPr>
            </w:pPr>
            <w:proofErr w:type="spellStart"/>
            <w:r w:rsidRPr="001D0DB8">
              <w:rPr>
                <w:rFonts w:ascii="Arial" w:hAnsi="Arial" w:cs="Arial"/>
              </w:rPr>
              <w:t>Nataly</w:t>
            </w:r>
            <w:proofErr w:type="spellEnd"/>
            <w:r w:rsidRPr="001D0DB8">
              <w:rPr>
                <w:rFonts w:ascii="Arial" w:hAnsi="Arial" w:cs="Arial"/>
              </w:rPr>
              <w:t xml:space="preserve"> Maureen</w:t>
            </w:r>
          </w:p>
          <w:p w14:paraId="2417BE56" w14:textId="1D8738F6" w:rsidR="00977E60" w:rsidRPr="001D0DB8" w:rsidRDefault="00977E60" w:rsidP="00F750CD">
            <w:pPr>
              <w:spacing w:after="0"/>
              <w:jc w:val="center"/>
              <w:rPr>
                <w:rFonts w:ascii="Arial" w:eastAsia="Arial" w:hAnsi="Arial" w:cs="Arial"/>
                <w:color w:val="000000"/>
              </w:rPr>
            </w:pPr>
            <w:r w:rsidRPr="001D0DB8">
              <w:rPr>
                <w:rFonts w:ascii="Arial" w:hAnsi="Arial" w:cs="Arial"/>
              </w:rPr>
              <w:t>Salfate Puentes</w:t>
            </w:r>
          </w:p>
        </w:tc>
        <w:tc>
          <w:tcPr>
            <w:tcW w:w="1180" w:type="pct"/>
            <w:shd w:val="clear" w:color="auto" w:fill="auto"/>
            <w:vAlign w:val="center"/>
          </w:tcPr>
          <w:p w14:paraId="60F54141" w14:textId="6D85A89D" w:rsidR="00977E60" w:rsidRPr="001D0DB8" w:rsidRDefault="00977E60" w:rsidP="00F750CD">
            <w:pPr>
              <w:spacing w:after="0"/>
              <w:jc w:val="center"/>
              <w:rPr>
                <w:rFonts w:ascii="Arial" w:eastAsia="Arial" w:hAnsi="Arial" w:cs="Arial"/>
                <w:color w:val="000000"/>
              </w:rPr>
            </w:pPr>
            <w:r w:rsidRPr="001D0DB8">
              <w:rPr>
                <w:rFonts w:ascii="Arial" w:hAnsi="Arial" w:cs="Arial"/>
              </w:rPr>
              <w:t>$3.592.000</w:t>
            </w:r>
          </w:p>
        </w:tc>
        <w:tc>
          <w:tcPr>
            <w:tcW w:w="718" w:type="pct"/>
            <w:shd w:val="clear" w:color="auto" w:fill="auto"/>
            <w:vAlign w:val="center"/>
          </w:tcPr>
          <w:p w14:paraId="3BD54071" w14:textId="50FC8D1F"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Individual</w:t>
            </w:r>
          </w:p>
        </w:tc>
        <w:tc>
          <w:tcPr>
            <w:tcW w:w="707" w:type="pct"/>
            <w:vAlign w:val="center"/>
          </w:tcPr>
          <w:p w14:paraId="7F16031E" w14:textId="37688925"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20</w:t>
            </w:r>
          </w:p>
        </w:tc>
      </w:tr>
      <w:tr w:rsidR="001D0DB8" w:rsidRPr="001D0DB8" w14:paraId="23E73853" w14:textId="77777777" w:rsidTr="00B532E3">
        <w:trPr>
          <w:cantSplit/>
          <w:trHeight w:val="340"/>
          <w:jc w:val="center"/>
        </w:trPr>
        <w:tc>
          <w:tcPr>
            <w:tcW w:w="350" w:type="pct"/>
            <w:shd w:val="clear" w:color="auto" w:fill="auto"/>
            <w:vAlign w:val="center"/>
          </w:tcPr>
          <w:p w14:paraId="4DA00262" w14:textId="77777777"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2</w:t>
            </w:r>
          </w:p>
        </w:tc>
        <w:tc>
          <w:tcPr>
            <w:tcW w:w="844" w:type="pct"/>
            <w:shd w:val="clear" w:color="auto" w:fill="auto"/>
            <w:vAlign w:val="center"/>
          </w:tcPr>
          <w:p w14:paraId="0E884850" w14:textId="702DFB3A" w:rsidR="00977E60" w:rsidRPr="001D0DB8" w:rsidRDefault="00977E60" w:rsidP="00F750CD">
            <w:pPr>
              <w:spacing w:after="0"/>
              <w:jc w:val="center"/>
              <w:rPr>
                <w:rFonts w:ascii="Arial" w:eastAsia="Arial" w:hAnsi="Arial" w:cs="Arial"/>
                <w:color w:val="000000"/>
              </w:rPr>
            </w:pPr>
            <w:r w:rsidRPr="001D0DB8">
              <w:rPr>
                <w:rFonts w:ascii="Arial" w:hAnsi="Arial" w:cs="Arial"/>
              </w:rPr>
              <w:t>Valparaíso</w:t>
            </w:r>
          </w:p>
        </w:tc>
        <w:tc>
          <w:tcPr>
            <w:tcW w:w="1200" w:type="pct"/>
            <w:shd w:val="clear" w:color="auto" w:fill="auto"/>
            <w:vAlign w:val="center"/>
          </w:tcPr>
          <w:p w14:paraId="7DF37E15" w14:textId="77777777" w:rsidR="00977E60" w:rsidRPr="001D0DB8" w:rsidRDefault="00977E60" w:rsidP="00F750CD">
            <w:pPr>
              <w:spacing w:after="0"/>
              <w:jc w:val="center"/>
              <w:rPr>
                <w:rFonts w:ascii="Arial" w:hAnsi="Arial" w:cs="Arial"/>
              </w:rPr>
            </w:pPr>
            <w:r w:rsidRPr="001D0DB8">
              <w:rPr>
                <w:rFonts w:ascii="Arial" w:hAnsi="Arial" w:cs="Arial"/>
              </w:rPr>
              <w:t>Luisa Gisele</w:t>
            </w:r>
          </w:p>
          <w:p w14:paraId="1D4AEF52" w14:textId="4306FBB7" w:rsidR="00977E60" w:rsidRPr="001D0DB8" w:rsidRDefault="00977E60" w:rsidP="00F750CD">
            <w:pPr>
              <w:spacing w:after="0"/>
              <w:jc w:val="center"/>
              <w:rPr>
                <w:rFonts w:ascii="Arial" w:eastAsia="Arial" w:hAnsi="Arial" w:cs="Arial"/>
                <w:color w:val="000000"/>
              </w:rPr>
            </w:pPr>
            <w:r w:rsidRPr="001D0DB8">
              <w:rPr>
                <w:rFonts w:ascii="Arial" w:hAnsi="Arial" w:cs="Arial"/>
              </w:rPr>
              <w:t>Montoya Lara</w:t>
            </w:r>
          </w:p>
        </w:tc>
        <w:tc>
          <w:tcPr>
            <w:tcW w:w="1180" w:type="pct"/>
            <w:shd w:val="clear" w:color="auto" w:fill="auto"/>
            <w:vAlign w:val="center"/>
          </w:tcPr>
          <w:p w14:paraId="4C0A31FD" w14:textId="3BA28220" w:rsidR="00977E60" w:rsidRPr="001D0DB8" w:rsidRDefault="00977E60" w:rsidP="00F750CD">
            <w:pPr>
              <w:spacing w:after="0"/>
              <w:jc w:val="center"/>
              <w:rPr>
                <w:rFonts w:ascii="Arial" w:eastAsia="Arial" w:hAnsi="Arial" w:cs="Arial"/>
                <w:color w:val="000000"/>
              </w:rPr>
            </w:pPr>
            <w:r w:rsidRPr="001D0DB8">
              <w:rPr>
                <w:rFonts w:ascii="Arial" w:hAnsi="Arial" w:cs="Arial"/>
              </w:rPr>
              <w:t>$5.465.004</w:t>
            </w:r>
          </w:p>
        </w:tc>
        <w:tc>
          <w:tcPr>
            <w:tcW w:w="718" w:type="pct"/>
            <w:shd w:val="clear" w:color="auto" w:fill="auto"/>
            <w:vAlign w:val="center"/>
          </w:tcPr>
          <w:p w14:paraId="3E2C83F0" w14:textId="6A7F76D3"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Individual</w:t>
            </w:r>
          </w:p>
        </w:tc>
        <w:tc>
          <w:tcPr>
            <w:tcW w:w="707" w:type="pct"/>
            <w:vAlign w:val="center"/>
          </w:tcPr>
          <w:p w14:paraId="4CCE5D89" w14:textId="122210A4"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22</w:t>
            </w:r>
          </w:p>
        </w:tc>
      </w:tr>
      <w:tr w:rsidR="001D0DB8" w:rsidRPr="001D0DB8" w14:paraId="21E37FFC" w14:textId="77777777" w:rsidTr="00B532E3">
        <w:trPr>
          <w:cantSplit/>
          <w:trHeight w:val="340"/>
          <w:jc w:val="center"/>
        </w:trPr>
        <w:tc>
          <w:tcPr>
            <w:tcW w:w="350" w:type="pct"/>
            <w:shd w:val="clear" w:color="auto" w:fill="auto"/>
            <w:vAlign w:val="center"/>
          </w:tcPr>
          <w:p w14:paraId="78687CAD" w14:textId="77777777"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3</w:t>
            </w:r>
          </w:p>
        </w:tc>
        <w:tc>
          <w:tcPr>
            <w:tcW w:w="844" w:type="pct"/>
            <w:shd w:val="clear" w:color="auto" w:fill="auto"/>
            <w:vAlign w:val="center"/>
          </w:tcPr>
          <w:p w14:paraId="5B83DF59" w14:textId="2F0BD3D7" w:rsidR="00977E60" w:rsidRPr="001D0DB8" w:rsidRDefault="00977E60" w:rsidP="00F750CD">
            <w:pPr>
              <w:spacing w:after="0"/>
              <w:jc w:val="center"/>
              <w:rPr>
                <w:rFonts w:ascii="Arial" w:eastAsia="Arial" w:hAnsi="Arial" w:cs="Arial"/>
                <w:color w:val="000000"/>
              </w:rPr>
            </w:pPr>
            <w:r w:rsidRPr="001D0DB8">
              <w:rPr>
                <w:rFonts w:ascii="Arial" w:hAnsi="Arial" w:cs="Arial"/>
              </w:rPr>
              <w:t>Maule</w:t>
            </w:r>
          </w:p>
        </w:tc>
        <w:tc>
          <w:tcPr>
            <w:tcW w:w="1200" w:type="pct"/>
            <w:shd w:val="clear" w:color="auto" w:fill="auto"/>
            <w:vAlign w:val="center"/>
          </w:tcPr>
          <w:p w14:paraId="0C101DCD" w14:textId="77777777" w:rsidR="00977E60" w:rsidRPr="001D0DB8" w:rsidRDefault="00977E60" w:rsidP="00F750CD">
            <w:pPr>
              <w:spacing w:after="0"/>
              <w:jc w:val="center"/>
              <w:rPr>
                <w:rFonts w:ascii="Arial" w:hAnsi="Arial" w:cs="Arial"/>
              </w:rPr>
            </w:pPr>
            <w:r w:rsidRPr="001D0DB8">
              <w:rPr>
                <w:rFonts w:ascii="Arial" w:hAnsi="Arial" w:cs="Arial"/>
              </w:rPr>
              <w:t>Valeria Andrea</w:t>
            </w:r>
          </w:p>
          <w:p w14:paraId="6D1C45C0" w14:textId="7FF59989" w:rsidR="00977E60" w:rsidRPr="001D0DB8" w:rsidRDefault="00977E60" w:rsidP="00F750CD">
            <w:pPr>
              <w:spacing w:after="0"/>
              <w:jc w:val="center"/>
              <w:rPr>
                <w:rFonts w:ascii="Arial" w:eastAsia="Arial" w:hAnsi="Arial" w:cs="Arial"/>
                <w:color w:val="000000"/>
              </w:rPr>
            </w:pPr>
            <w:r w:rsidRPr="001D0DB8">
              <w:rPr>
                <w:rFonts w:ascii="Arial" w:hAnsi="Arial" w:cs="Arial"/>
              </w:rPr>
              <w:t>Riveros Agurto</w:t>
            </w:r>
          </w:p>
        </w:tc>
        <w:tc>
          <w:tcPr>
            <w:tcW w:w="1180" w:type="pct"/>
            <w:shd w:val="clear" w:color="auto" w:fill="auto"/>
            <w:vAlign w:val="center"/>
          </w:tcPr>
          <w:p w14:paraId="30CACB75" w14:textId="6466DF76" w:rsidR="00977E60" w:rsidRPr="001D0DB8" w:rsidRDefault="00977E60" w:rsidP="00F750CD">
            <w:pPr>
              <w:spacing w:after="0"/>
              <w:jc w:val="center"/>
              <w:rPr>
                <w:rFonts w:ascii="Arial" w:eastAsia="Arial" w:hAnsi="Arial" w:cs="Arial"/>
                <w:color w:val="000000"/>
              </w:rPr>
            </w:pPr>
            <w:r w:rsidRPr="001D0DB8">
              <w:rPr>
                <w:rFonts w:ascii="Arial" w:hAnsi="Arial" w:cs="Arial"/>
              </w:rPr>
              <w:t>$9.357.120</w:t>
            </w:r>
          </w:p>
        </w:tc>
        <w:tc>
          <w:tcPr>
            <w:tcW w:w="718" w:type="pct"/>
            <w:shd w:val="clear" w:color="auto" w:fill="auto"/>
            <w:vAlign w:val="center"/>
          </w:tcPr>
          <w:p w14:paraId="6EEC0D8F" w14:textId="36FE6E05"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Individual</w:t>
            </w:r>
          </w:p>
        </w:tc>
        <w:tc>
          <w:tcPr>
            <w:tcW w:w="707" w:type="pct"/>
            <w:vAlign w:val="center"/>
          </w:tcPr>
          <w:p w14:paraId="70D120C8" w14:textId="52E043B0"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21</w:t>
            </w:r>
          </w:p>
        </w:tc>
      </w:tr>
      <w:tr w:rsidR="001D0DB8" w:rsidRPr="001D0DB8" w14:paraId="307F98B8" w14:textId="77777777" w:rsidTr="00B532E3">
        <w:trPr>
          <w:cantSplit/>
          <w:trHeight w:val="340"/>
          <w:jc w:val="center"/>
        </w:trPr>
        <w:tc>
          <w:tcPr>
            <w:tcW w:w="350" w:type="pct"/>
            <w:shd w:val="clear" w:color="auto" w:fill="auto"/>
            <w:vAlign w:val="center"/>
          </w:tcPr>
          <w:p w14:paraId="2FB1AC9B" w14:textId="77777777"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4</w:t>
            </w:r>
          </w:p>
        </w:tc>
        <w:tc>
          <w:tcPr>
            <w:tcW w:w="844" w:type="pct"/>
            <w:shd w:val="clear" w:color="auto" w:fill="auto"/>
            <w:vAlign w:val="center"/>
          </w:tcPr>
          <w:p w14:paraId="4E3789C7" w14:textId="73CA9B92" w:rsidR="00977E60" w:rsidRPr="001D0DB8" w:rsidRDefault="00977E60" w:rsidP="00F750CD">
            <w:pPr>
              <w:spacing w:after="0"/>
              <w:jc w:val="center"/>
              <w:rPr>
                <w:rFonts w:ascii="Arial" w:eastAsia="Arial" w:hAnsi="Arial" w:cs="Arial"/>
                <w:color w:val="000000"/>
              </w:rPr>
            </w:pPr>
            <w:r w:rsidRPr="001D0DB8">
              <w:rPr>
                <w:rFonts w:ascii="Arial" w:hAnsi="Arial" w:cs="Arial"/>
              </w:rPr>
              <w:t>Maule</w:t>
            </w:r>
          </w:p>
        </w:tc>
        <w:tc>
          <w:tcPr>
            <w:tcW w:w="1200" w:type="pct"/>
            <w:shd w:val="clear" w:color="auto" w:fill="auto"/>
            <w:vAlign w:val="center"/>
          </w:tcPr>
          <w:p w14:paraId="30FE79DB" w14:textId="7EC89CD7" w:rsidR="00977E60" w:rsidRPr="001D0DB8" w:rsidRDefault="00977E60" w:rsidP="00F750CD">
            <w:pPr>
              <w:spacing w:after="0"/>
              <w:jc w:val="center"/>
              <w:rPr>
                <w:rFonts w:ascii="Arial" w:hAnsi="Arial" w:cs="Arial"/>
              </w:rPr>
            </w:pPr>
            <w:r w:rsidRPr="001D0DB8">
              <w:rPr>
                <w:rFonts w:ascii="Arial" w:hAnsi="Arial" w:cs="Arial"/>
              </w:rPr>
              <w:t>I</w:t>
            </w:r>
            <w:r w:rsidR="001D0DB8" w:rsidRPr="001D0DB8">
              <w:rPr>
                <w:rFonts w:ascii="Arial" w:hAnsi="Arial" w:cs="Arial"/>
              </w:rPr>
              <w:t xml:space="preserve">. </w:t>
            </w:r>
            <w:r w:rsidRPr="001D0DB8">
              <w:rPr>
                <w:rFonts w:ascii="Arial" w:hAnsi="Arial" w:cs="Arial"/>
              </w:rPr>
              <w:t>Municipalidad</w:t>
            </w:r>
          </w:p>
          <w:p w14:paraId="43AD7E78" w14:textId="6D675A42" w:rsidR="00977E60" w:rsidRPr="001D0DB8" w:rsidRDefault="00977E60" w:rsidP="00F750CD">
            <w:pPr>
              <w:spacing w:after="0"/>
              <w:jc w:val="center"/>
              <w:rPr>
                <w:rFonts w:ascii="Arial" w:eastAsia="Arial" w:hAnsi="Arial" w:cs="Arial"/>
                <w:color w:val="000000"/>
              </w:rPr>
            </w:pPr>
            <w:r w:rsidRPr="001D0DB8">
              <w:rPr>
                <w:rFonts w:ascii="Arial" w:hAnsi="Arial" w:cs="Arial"/>
              </w:rPr>
              <w:t>de Retiro</w:t>
            </w:r>
          </w:p>
        </w:tc>
        <w:tc>
          <w:tcPr>
            <w:tcW w:w="1180" w:type="pct"/>
            <w:shd w:val="clear" w:color="auto" w:fill="auto"/>
            <w:vAlign w:val="center"/>
          </w:tcPr>
          <w:p w14:paraId="44DC1B1B" w14:textId="5997A9E7" w:rsidR="00977E60" w:rsidRPr="001D0DB8" w:rsidRDefault="00977E60" w:rsidP="00F750CD">
            <w:pPr>
              <w:spacing w:after="0"/>
              <w:jc w:val="center"/>
              <w:rPr>
                <w:rFonts w:ascii="Arial" w:eastAsia="Arial" w:hAnsi="Arial" w:cs="Arial"/>
                <w:color w:val="000000"/>
              </w:rPr>
            </w:pPr>
            <w:r w:rsidRPr="001D0DB8">
              <w:rPr>
                <w:rFonts w:ascii="Arial" w:hAnsi="Arial" w:cs="Arial"/>
              </w:rPr>
              <w:t>$7.000.000</w:t>
            </w:r>
          </w:p>
        </w:tc>
        <w:tc>
          <w:tcPr>
            <w:tcW w:w="718" w:type="pct"/>
            <w:shd w:val="clear" w:color="auto" w:fill="auto"/>
            <w:vAlign w:val="center"/>
          </w:tcPr>
          <w:p w14:paraId="4B08C56E" w14:textId="73120BF0"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Colectiva</w:t>
            </w:r>
          </w:p>
        </w:tc>
        <w:tc>
          <w:tcPr>
            <w:tcW w:w="707" w:type="pct"/>
            <w:vAlign w:val="center"/>
          </w:tcPr>
          <w:p w14:paraId="2A8AF902" w14:textId="6CF8A21E"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21</w:t>
            </w:r>
          </w:p>
        </w:tc>
      </w:tr>
      <w:tr w:rsidR="001D0DB8" w:rsidRPr="001D0DB8" w14:paraId="08421F93" w14:textId="77777777" w:rsidTr="00B532E3">
        <w:trPr>
          <w:cantSplit/>
          <w:trHeight w:val="340"/>
          <w:jc w:val="center"/>
        </w:trPr>
        <w:tc>
          <w:tcPr>
            <w:tcW w:w="350" w:type="pct"/>
            <w:shd w:val="clear" w:color="auto" w:fill="auto"/>
            <w:vAlign w:val="center"/>
          </w:tcPr>
          <w:p w14:paraId="2A12A043" w14:textId="77777777"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5</w:t>
            </w:r>
          </w:p>
        </w:tc>
        <w:tc>
          <w:tcPr>
            <w:tcW w:w="844" w:type="pct"/>
            <w:shd w:val="clear" w:color="auto" w:fill="auto"/>
            <w:vAlign w:val="center"/>
          </w:tcPr>
          <w:p w14:paraId="279B06E1" w14:textId="3EBF2048" w:rsidR="00977E60" w:rsidRPr="001D0DB8" w:rsidRDefault="00977E60" w:rsidP="00F750CD">
            <w:pPr>
              <w:spacing w:after="0"/>
              <w:jc w:val="center"/>
              <w:rPr>
                <w:rFonts w:ascii="Arial" w:eastAsia="Arial" w:hAnsi="Arial" w:cs="Arial"/>
                <w:color w:val="000000"/>
              </w:rPr>
            </w:pPr>
            <w:r w:rsidRPr="001D0DB8">
              <w:rPr>
                <w:rFonts w:ascii="Arial" w:hAnsi="Arial" w:cs="Arial"/>
              </w:rPr>
              <w:t>Biobío</w:t>
            </w:r>
          </w:p>
        </w:tc>
        <w:tc>
          <w:tcPr>
            <w:tcW w:w="1200" w:type="pct"/>
            <w:shd w:val="clear" w:color="auto" w:fill="auto"/>
            <w:vAlign w:val="center"/>
          </w:tcPr>
          <w:p w14:paraId="2FFC17BF" w14:textId="77777777" w:rsidR="00977E60" w:rsidRPr="001D0DB8" w:rsidRDefault="00977E60" w:rsidP="00F750CD">
            <w:pPr>
              <w:spacing w:after="0"/>
              <w:jc w:val="center"/>
              <w:rPr>
                <w:rFonts w:ascii="Arial" w:hAnsi="Arial" w:cs="Arial"/>
              </w:rPr>
            </w:pPr>
            <w:r w:rsidRPr="001D0DB8">
              <w:rPr>
                <w:rFonts w:ascii="Arial" w:hAnsi="Arial" w:cs="Arial"/>
              </w:rPr>
              <w:t>Nicolás Rodrigo</w:t>
            </w:r>
          </w:p>
          <w:p w14:paraId="0163A5BB" w14:textId="60F4F230" w:rsidR="00977E60" w:rsidRPr="001D0DB8" w:rsidRDefault="00977E60" w:rsidP="00F750CD">
            <w:pPr>
              <w:spacing w:after="0"/>
              <w:jc w:val="center"/>
              <w:rPr>
                <w:rFonts w:ascii="Arial" w:eastAsia="Arial" w:hAnsi="Arial" w:cs="Arial"/>
                <w:color w:val="000000"/>
              </w:rPr>
            </w:pPr>
            <w:proofErr w:type="spellStart"/>
            <w:r w:rsidRPr="001D0DB8">
              <w:rPr>
                <w:rFonts w:ascii="Arial" w:hAnsi="Arial" w:cs="Arial"/>
              </w:rPr>
              <w:t>Condeza</w:t>
            </w:r>
            <w:proofErr w:type="spellEnd"/>
            <w:r w:rsidRPr="001D0DB8">
              <w:rPr>
                <w:rFonts w:ascii="Arial" w:hAnsi="Arial" w:cs="Arial"/>
              </w:rPr>
              <w:t xml:space="preserve"> Matamala</w:t>
            </w:r>
          </w:p>
        </w:tc>
        <w:tc>
          <w:tcPr>
            <w:tcW w:w="1180" w:type="pct"/>
            <w:shd w:val="clear" w:color="auto" w:fill="auto"/>
            <w:vAlign w:val="center"/>
          </w:tcPr>
          <w:p w14:paraId="481D87CD" w14:textId="2A5DDC4F" w:rsidR="00977E60" w:rsidRPr="001D0DB8" w:rsidRDefault="00977E60" w:rsidP="00F750CD">
            <w:pPr>
              <w:spacing w:after="0"/>
              <w:jc w:val="center"/>
              <w:rPr>
                <w:rFonts w:ascii="Arial" w:eastAsia="Arial" w:hAnsi="Arial" w:cs="Arial"/>
                <w:color w:val="000000"/>
              </w:rPr>
            </w:pPr>
            <w:r w:rsidRPr="001D0DB8">
              <w:rPr>
                <w:rFonts w:ascii="Arial" w:hAnsi="Arial" w:cs="Arial"/>
              </w:rPr>
              <w:t>$3.610.000</w:t>
            </w:r>
          </w:p>
        </w:tc>
        <w:tc>
          <w:tcPr>
            <w:tcW w:w="718" w:type="pct"/>
            <w:shd w:val="clear" w:color="auto" w:fill="auto"/>
            <w:vAlign w:val="center"/>
          </w:tcPr>
          <w:p w14:paraId="2FEF8F00" w14:textId="38227464"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Individual</w:t>
            </w:r>
          </w:p>
        </w:tc>
        <w:tc>
          <w:tcPr>
            <w:tcW w:w="707" w:type="pct"/>
            <w:vAlign w:val="center"/>
          </w:tcPr>
          <w:p w14:paraId="144DD070" w14:textId="0148CF16"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22</w:t>
            </w:r>
          </w:p>
        </w:tc>
      </w:tr>
      <w:tr w:rsidR="001D0DB8" w:rsidRPr="001D0DB8" w14:paraId="5706F8F5" w14:textId="77777777" w:rsidTr="00B532E3">
        <w:trPr>
          <w:cantSplit/>
          <w:trHeight w:val="340"/>
          <w:jc w:val="center"/>
        </w:trPr>
        <w:tc>
          <w:tcPr>
            <w:tcW w:w="350" w:type="pct"/>
            <w:shd w:val="clear" w:color="auto" w:fill="auto"/>
            <w:vAlign w:val="center"/>
          </w:tcPr>
          <w:p w14:paraId="6BC1F76F" w14:textId="77777777"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6</w:t>
            </w:r>
          </w:p>
        </w:tc>
        <w:tc>
          <w:tcPr>
            <w:tcW w:w="844" w:type="pct"/>
            <w:shd w:val="clear" w:color="auto" w:fill="auto"/>
            <w:vAlign w:val="center"/>
          </w:tcPr>
          <w:p w14:paraId="0B3E3D89" w14:textId="454647E4" w:rsidR="00977E60" w:rsidRPr="001D0DB8" w:rsidRDefault="00977E60" w:rsidP="00F750CD">
            <w:pPr>
              <w:spacing w:after="0"/>
              <w:jc w:val="center"/>
              <w:rPr>
                <w:rFonts w:ascii="Arial" w:eastAsia="Arial" w:hAnsi="Arial" w:cs="Arial"/>
                <w:color w:val="000000"/>
              </w:rPr>
            </w:pPr>
            <w:r w:rsidRPr="001D0DB8">
              <w:rPr>
                <w:rFonts w:ascii="Arial" w:hAnsi="Arial" w:cs="Arial"/>
              </w:rPr>
              <w:t>Los Lagos</w:t>
            </w:r>
          </w:p>
        </w:tc>
        <w:tc>
          <w:tcPr>
            <w:tcW w:w="1200" w:type="pct"/>
            <w:shd w:val="clear" w:color="auto" w:fill="auto"/>
            <w:vAlign w:val="center"/>
          </w:tcPr>
          <w:p w14:paraId="085D9B57" w14:textId="77777777" w:rsidR="00977E60" w:rsidRPr="001D0DB8" w:rsidRDefault="00977E60" w:rsidP="00F750CD">
            <w:pPr>
              <w:spacing w:after="0"/>
              <w:jc w:val="center"/>
              <w:rPr>
                <w:rFonts w:ascii="Arial" w:hAnsi="Arial" w:cs="Arial"/>
              </w:rPr>
            </w:pPr>
            <w:r w:rsidRPr="001D0DB8">
              <w:rPr>
                <w:rFonts w:ascii="Arial" w:hAnsi="Arial" w:cs="Arial"/>
              </w:rPr>
              <w:t>Sergio Enrique</w:t>
            </w:r>
          </w:p>
          <w:p w14:paraId="6DCB6CEF" w14:textId="103CD254" w:rsidR="00977E60" w:rsidRPr="001D0DB8" w:rsidRDefault="00977E60" w:rsidP="00F750CD">
            <w:pPr>
              <w:spacing w:after="0"/>
              <w:jc w:val="center"/>
              <w:rPr>
                <w:rFonts w:ascii="Arial" w:eastAsia="Arial" w:hAnsi="Arial" w:cs="Arial"/>
                <w:color w:val="000000"/>
              </w:rPr>
            </w:pPr>
            <w:r w:rsidRPr="001D0DB8">
              <w:rPr>
                <w:rFonts w:ascii="Arial" w:hAnsi="Arial" w:cs="Arial"/>
              </w:rPr>
              <w:t xml:space="preserve">Garcés </w:t>
            </w:r>
            <w:proofErr w:type="spellStart"/>
            <w:r w:rsidRPr="001D0DB8">
              <w:rPr>
                <w:rFonts w:ascii="Arial" w:hAnsi="Arial" w:cs="Arial"/>
              </w:rPr>
              <w:t>Antecao</w:t>
            </w:r>
            <w:proofErr w:type="spellEnd"/>
          </w:p>
        </w:tc>
        <w:tc>
          <w:tcPr>
            <w:tcW w:w="1180" w:type="pct"/>
            <w:shd w:val="clear" w:color="auto" w:fill="auto"/>
            <w:vAlign w:val="center"/>
          </w:tcPr>
          <w:p w14:paraId="3171C0CF" w14:textId="6DD990EC" w:rsidR="00977E60" w:rsidRPr="001D0DB8" w:rsidRDefault="00977E60" w:rsidP="00F750CD">
            <w:pPr>
              <w:spacing w:after="0"/>
              <w:jc w:val="center"/>
              <w:rPr>
                <w:rFonts w:ascii="Arial" w:eastAsia="Arial" w:hAnsi="Arial" w:cs="Arial"/>
                <w:color w:val="000000"/>
              </w:rPr>
            </w:pPr>
            <w:r w:rsidRPr="001D0DB8">
              <w:rPr>
                <w:rFonts w:ascii="Arial" w:hAnsi="Arial" w:cs="Arial"/>
              </w:rPr>
              <w:t>$1.500.000</w:t>
            </w:r>
          </w:p>
        </w:tc>
        <w:tc>
          <w:tcPr>
            <w:tcW w:w="718" w:type="pct"/>
            <w:shd w:val="clear" w:color="auto" w:fill="auto"/>
            <w:vAlign w:val="center"/>
          </w:tcPr>
          <w:p w14:paraId="73FE8017" w14:textId="1CD7E291"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Individual</w:t>
            </w:r>
          </w:p>
        </w:tc>
        <w:tc>
          <w:tcPr>
            <w:tcW w:w="707" w:type="pct"/>
            <w:vAlign w:val="center"/>
          </w:tcPr>
          <w:p w14:paraId="0584E9B8" w14:textId="04754F62"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24</w:t>
            </w:r>
          </w:p>
        </w:tc>
      </w:tr>
      <w:tr w:rsidR="001D0DB8" w:rsidRPr="001D0DB8" w14:paraId="0F7F5234" w14:textId="77777777" w:rsidTr="00B532E3">
        <w:trPr>
          <w:cantSplit/>
          <w:trHeight w:val="340"/>
          <w:jc w:val="center"/>
        </w:trPr>
        <w:tc>
          <w:tcPr>
            <w:tcW w:w="350" w:type="pct"/>
            <w:shd w:val="clear" w:color="auto" w:fill="auto"/>
            <w:vAlign w:val="center"/>
          </w:tcPr>
          <w:p w14:paraId="4189A2EC" w14:textId="77777777"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7</w:t>
            </w:r>
          </w:p>
        </w:tc>
        <w:tc>
          <w:tcPr>
            <w:tcW w:w="844" w:type="pct"/>
            <w:shd w:val="clear" w:color="auto" w:fill="auto"/>
            <w:vAlign w:val="center"/>
          </w:tcPr>
          <w:p w14:paraId="583C225B" w14:textId="3440D896" w:rsidR="00977E60" w:rsidRPr="001D0DB8" w:rsidRDefault="00977E60" w:rsidP="00F750CD">
            <w:pPr>
              <w:spacing w:after="0"/>
              <w:jc w:val="center"/>
              <w:rPr>
                <w:rFonts w:ascii="Arial" w:eastAsia="Arial" w:hAnsi="Arial" w:cs="Arial"/>
                <w:color w:val="000000"/>
              </w:rPr>
            </w:pPr>
            <w:r w:rsidRPr="001D0DB8">
              <w:rPr>
                <w:rFonts w:ascii="Arial" w:hAnsi="Arial" w:cs="Arial"/>
              </w:rPr>
              <w:t>Los Lagos</w:t>
            </w:r>
          </w:p>
        </w:tc>
        <w:tc>
          <w:tcPr>
            <w:tcW w:w="1200" w:type="pct"/>
            <w:shd w:val="clear" w:color="auto" w:fill="auto"/>
            <w:vAlign w:val="center"/>
          </w:tcPr>
          <w:p w14:paraId="19078023" w14:textId="77777777" w:rsidR="001D0DB8" w:rsidRDefault="00977E60" w:rsidP="00F750CD">
            <w:pPr>
              <w:spacing w:after="0"/>
              <w:jc w:val="center"/>
              <w:rPr>
                <w:rFonts w:ascii="Arial" w:hAnsi="Arial" w:cs="Arial"/>
              </w:rPr>
            </w:pPr>
            <w:r w:rsidRPr="001D0DB8">
              <w:rPr>
                <w:rFonts w:ascii="Arial" w:hAnsi="Arial" w:cs="Arial"/>
              </w:rPr>
              <w:t>María Paz</w:t>
            </w:r>
          </w:p>
          <w:p w14:paraId="15FEE91C" w14:textId="62C41FDE" w:rsidR="00977E60" w:rsidRPr="001D0DB8" w:rsidRDefault="00977E60" w:rsidP="00F750CD">
            <w:pPr>
              <w:spacing w:after="0"/>
              <w:jc w:val="center"/>
              <w:rPr>
                <w:rFonts w:ascii="Arial" w:eastAsia="Arial" w:hAnsi="Arial" w:cs="Arial"/>
                <w:color w:val="000000"/>
              </w:rPr>
            </w:pPr>
            <w:r w:rsidRPr="001D0DB8">
              <w:rPr>
                <w:rFonts w:ascii="Arial" w:hAnsi="Arial" w:cs="Arial"/>
              </w:rPr>
              <w:t>Martínez Vásquez</w:t>
            </w:r>
          </w:p>
        </w:tc>
        <w:tc>
          <w:tcPr>
            <w:tcW w:w="1180" w:type="pct"/>
            <w:shd w:val="clear" w:color="auto" w:fill="auto"/>
            <w:vAlign w:val="center"/>
          </w:tcPr>
          <w:p w14:paraId="400398E4" w14:textId="4E999FD9" w:rsidR="00977E60" w:rsidRPr="001D0DB8" w:rsidRDefault="00977E60" w:rsidP="00F750CD">
            <w:pPr>
              <w:spacing w:after="0"/>
              <w:jc w:val="center"/>
              <w:rPr>
                <w:rFonts w:ascii="Arial" w:eastAsia="Arial" w:hAnsi="Arial" w:cs="Arial"/>
                <w:color w:val="000000"/>
              </w:rPr>
            </w:pPr>
            <w:r w:rsidRPr="001D0DB8">
              <w:rPr>
                <w:rFonts w:ascii="Arial" w:hAnsi="Arial" w:cs="Arial"/>
              </w:rPr>
              <w:t>$3.000.000</w:t>
            </w:r>
          </w:p>
        </w:tc>
        <w:tc>
          <w:tcPr>
            <w:tcW w:w="718" w:type="pct"/>
            <w:shd w:val="clear" w:color="auto" w:fill="auto"/>
            <w:vAlign w:val="center"/>
          </w:tcPr>
          <w:p w14:paraId="650D3F5D" w14:textId="211B9E08"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Individual</w:t>
            </w:r>
          </w:p>
        </w:tc>
        <w:tc>
          <w:tcPr>
            <w:tcW w:w="707" w:type="pct"/>
            <w:vAlign w:val="center"/>
          </w:tcPr>
          <w:p w14:paraId="4844B923" w14:textId="0F9BE087"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24</w:t>
            </w:r>
          </w:p>
        </w:tc>
      </w:tr>
      <w:tr w:rsidR="001D0DB8" w:rsidRPr="001D0DB8" w14:paraId="28B45DDD" w14:textId="77777777" w:rsidTr="00B532E3">
        <w:trPr>
          <w:cantSplit/>
          <w:trHeight w:val="340"/>
          <w:jc w:val="center"/>
        </w:trPr>
        <w:tc>
          <w:tcPr>
            <w:tcW w:w="350" w:type="pct"/>
            <w:shd w:val="clear" w:color="auto" w:fill="auto"/>
            <w:vAlign w:val="center"/>
          </w:tcPr>
          <w:p w14:paraId="22814A3E" w14:textId="77777777"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lastRenderedPageBreak/>
              <w:t>8</w:t>
            </w:r>
          </w:p>
        </w:tc>
        <w:tc>
          <w:tcPr>
            <w:tcW w:w="844" w:type="pct"/>
            <w:shd w:val="clear" w:color="auto" w:fill="auto"/>
            <w:vAlign w:val="center"/>
          </w:tcPr>
          <w:p w14:paraId="5509EC96" w14:textId="36C1B567" w:rsidR="00977E60" w:rsidRPr="001D0DB8" w:rsidRDefault="00977E60" w:rsidP="00F750CD">
            <w:pPr>
              <w:spacing w:after="0"/>
              <w:jc w:val="center"/>
              <w:rPr>
                <w:rFonts w:ascii="Arial" w:eastAsia="Arial" w:hAnsi="Arial" w:cs="Arial"/>
                <w:color w:val="000000"/>
              </w:rPr>
            </w:pPr>
            <w:r w:rsidRPr="001D0DB8">
              <w:rPr>
                <w:rFonts w:ascii="Arial" w:hAnsi="Arial" w:cs="Arial"/>
              </w:rPr>
              <w:t>Magallanes</w:t>
            </w:r>
          </w:p>
        </w:tc>
        <w:tc>
          <w:tcPr>
            <w:tcW w:w="1200" w:type="pct"/>
            <w:shd w:val="clear" w:color="auto" w:fill="auto"/>
            <w:vAlign w:val="center"/>
          </w:tcPr>
          <w:p w14:paraId="4130436F" w14:textId="77777777" w:rsidR="00977E60" w:rsidRPr="001D0DB8" w:rsidRDefault="00977E60" w:rsidP="00F750CD">
            <w:pPr>
              <w:spacing w:after="0"/>
              <w:jc w:val="center"/>
              <w:rPr>
                <w:rFonts w:ascii="Arial" w:hAnsi="Arial" w:cs="Arial"/>
              </w:rPr>
            </w:pPr>
            <w:r w:rsidRPr="001D0DB8">
              <w:rPr>
                <w:rFonts w:ascii="Arial" w:hAnsi="Arial" w:cs="Arial"/>
              </w:rPr>
              <w:t>César Gabriel</w:t>
            </w:r>
          </w:p>
          <w:p w14:paraId="78C61BF1" w14:textId="1506CE97" w:rsidR="00977E60" w:rsidRPr="001D0DB8" w:rsidRDefault="00977E60" w:rsidP="00F750CD">
            <w:pPr>
              <w:spacing w:after="0"/>
              <w:jc w:val="center"/>
              <w:rPr>
                <w:rFonts w:ascii="Arial" w:eastAsia="Arial" w:hAnsi="Arial" w:cs="Arial"/>
                <w:color w:val="000000"/>
              </w:rPr>
            </w:pPr>
            <w:r w:rsidRPr="001D0DB8">
              <w:rPr>
                <w:rFonts w:ascii="Arial" w:hAnsi="Arial" w:cs="Arial"/>
              </w:rPr>
              <w:t>Muñoz Andrade</w:t>
            </w:r>
          </w:p>
        </w:tc>
        <w:tc>
          <w:tcPr>
            <w:tcW w:w="1180" w:type="pct"/>
            <w:shd w:val="clear" w:color="auto" w:fill="auto"/>
            <w:vAlign w:val="center"/>
          </w:tcPr>
          <w:p w14:paraId="00733DBE" w14:textId="76963A3F" w:rsidR="00977E60" w:rsidRPr="001D0DB8" w:rsidRDefault="00977E60" w:rsidP="00F750CD">
            <w:pPr>
              <w:spacing w:after="0"/>
              <w:jc w:val="center"/>
              <w:rPr>
                <w:rFonts w:ascii="Arial" w:eastAsia="Arial" w:hAnsi="Arial" w:cs="Arial"/>
                <w:color w:val="000000"/>
              </w:rPr>
            </w:pPr>
            <w:r w:rsidRPr="001D0DB8">
              <w:rPr>
                <w:rFonts w:ascii="Arial" w:hAnsi="Arial" w:cs="Arial"/>
              </w:rPr>
              <w:t>$3.612.000</w:t>
            </w:r>
          </w:p>
        </w:tc>
        <w:tc>
          <w:tcPr>
            <w:tcW w:w="718" w:type="pct"/>
            <w:shd w:val="clear" w:color="auto" w:fill="auto"/>
            <w:vAlign w:val="center"/>
          </w:tcPr>
          <w:p w14:paraId="6014648F" w14:textId="3B8A6C14"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Individual</w:t>
            </w:r>
          </w:p>
        </w:tc>
        <w:tc>
          <w:tcPr>
            <w:tcW w:w="707" w:type="pct"/>
            <w:vAlign w:val="center"/>
          </w:tcPr>
          <w:p w14:paraId="0962A72F" w14:textId="529DAE6A"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23</w:t>
            </w:r>
          </w:p>
        </w:tc>
      </w:tr>
      <w:tr w:rsidR="001D0DB8" w:rsidRPr="001D0DB8" w14:paraId="2CFBF596" w14:textId="77777777" w:rsidTr="00B532E3">
        <w:trPr>
          <w:cantSplit/>
          <w:trHeight w:val="340"/>
          <w:jc w:val="center"/>
        </w:trPr>
        <w:tc>
          <w:tcPr>
            <w:tcW w:w="350" w:type="pct"/>
            <w:shd w:val="clear" w:color="auto" w:fill="auto"/>
            <w:vAlign w:val="center"/>
          </w:tcPr>
          <w:p w14:paraId="2A81AC12" w14:textId="77777777"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9</w:t>
            </w:r>
          </w:p>
        </w:tc>
        <w:tc>
          <w:tcPr>
            <w:tcW w:w="844" w:type="pct"/>
            <w:shd w:val="clear" w:color="auto" w:fill="auto"/>
            <w:vAlign w:val="center"/>
          </w:tcPr>
          <w:p w14:paraId="4BB2FEA3" w14:textId="40591220" w:rsidR="00977E60" w:rsidRPr="001D0DB8" w:rsidRDefault="00977E60" w:rsidP="00F750CD">
            <w:pPr>
              <w:spacing w:after="0"/>
              <w:jc w:val="center"/>
              <w:rPr>
                <w:rFonts w:ascii="Arial" w:eastAsia="Arial" w:hAnsi="Arial" w:cs="Arial"/>
                <w:color w:val="000000"/>
              </w:rPr>
            </w:pPr>
            <w:r w:rsidRPr="001D0DB8">
              <w:rPr>
                <w:rFonts w:ascii="Arial" w:hAnsi="Arial" w:cs="Arial"/>
              </w:rPr>
              <w:t>Metropolitana</w:t>
            </w:r>
          </w:p>
        </w:tc>
        <w:tc>
          <w:tcPr>
            <w:tcW w:w="1200" w:type="pct"/>
            <w:shd w:val="clear" w:color="auto" w:fill="auto"/>
            <w:vAlign w:val="center"/>
          </w:tcPr>
          <w:p w14:paraId="2CDF93B9" w14:textId="13259308" w:rsidR="00977E60" w:rsidRPr="001D0DB8" w:rsidRDefault="00977E60" w:rsidP="00F750CD">
            <w:pPr>
              <w:spacing w:after="0"/>
              <w:jc w:val="center"/>
              <w:rPr>
                <w:rFonts w:ascii="Arial" w:eastAsia="Arial" w:hAnsi="Arial" w:cs="Arial"/>
                <w:color w:val="000000"/>
              </w:rPr>
            </w:pPr>
            <w:r w:rsidRPr="001D0DB8">
              <w:rPr>
                <w:rFonts w:ascii="Arial" w:hAnsi="Arial" w:cs="Arial"/>
              </w:rPr>
              <w:t xml:space="preserve">Tatiana Alejandra Inostroza </w:t>
            </w:r>
            <w:proofErr w:type="spellStart"/>
            <w:r w:rsidRPr="001D0DB8">
              <w:rPr>
                <w:rFonts w:ascii="Arial" w:hAnsi="Arial" w:cs="Arial"/>
              </w:rPr>
              <w:t>Inostroza</w:t>
            </w:r>
            <w:proofErr w:type="spellEnd"/>
          </w:p>
        </w:tc>
        <w:tc>
          <w:tcPr>
            <w:tcW w:w="1180" w:type="pct"/>
            <w:shd w:val="clear" w:color="auto" w:fill="auto"/>
            <w:vAlign w:val="center"/>
          </w:tcPr>
          <w:p w14:paraId="766A7322" w14:textId="7C456ABC" w:rsidR="00977E60" w:rsidRPr="001D0DB8" w:rsidRDefault="00977E60" w:rsidP="00F750CD">
            <w:pPr>
              <w:spacing w:after="0"/>
              <w:jc w:val="center"/>
              <w:rPr>
                <w:rFonts w:ascii="Arial" w:eastAsia="Arial" w:hAnsi="Arial" w:cs="Arial"/>
                <w:color w:val="000000"/>
              </w:rPr>
            </w:pPr>
            <w:r w:rsidRPr="001D0DB8">
              <w:rPr>
                <w:rFonts w:ascii="Arial" w:hAnsi="Arial" w:cs="Arial"/>
              </w:rPr>
              <w:t>$3.600.000</w:t>
            </w:r>
          </w:p>
        </w:tc>
        <w:tc>
          <w:tcPr>
            <w:tcW w:w="718" w:type="pct"/>
            <w:shd w:val="clear" w:color="auto" w:fill="auto"/>
            <w:vAlign w:val="center"/>
          </w:tcPr>
          <w:p w14:paraId="6CCFCEEB" w14:textId="48610692"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Individual</w:t>
            </w:r>
          </w:p>
        </w:tc>
        <w:tc>
          <w:tcPr>
            <w:tcW w:w="707" w:type="pct"/>
            <w:vAlign w:val="center"/>
          </w:tcPr>
          <w:p w14:paraId="7B41F90A" w14:textId="52628A3E"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23</w:t>
            </w:r>
          </w:p>
        </w:tc>
      </w:tr>
      <w:tr w:rsidR="001D0DB8" w:rsidRPr="001D0DB8" w14:paraId="1CC39652" w14:textId="77777777" w:rsidTr="00B532E3">
        <w:trPr>
          <w:cantSplit/>
          <w:trHeight w:val="340"/>
          <w:jc w:val="center"/>
        </w:trPr>
        <w:tc>
          <w:tcPr>
            <w:tcW w:w="350" w:type="pct"/>
            <w:shd w:val="clear" w:color="auto" w:fill="auto"/>
            <w:vAlign w:val="center"/>
          </w:tcPr>
          <w:p w14:paraId="59094632" w14:textId="77777777"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10</w:t>
            </w:r>
          </w:p>
        </w:tc>
        <w:tc>
          <w:tcPr>
            <w:tcW w:w="844" w:type="pct"/>
            <w:shd w:val="clear" w:color="auto" w:fill="auto"/>
            <w:vAlign w:val="center"/>
          </w:tcPr>
          <w:p w14:paraId="53D6C9AC" w14:textId="34192A12" w:rsidR="00977E60" w:rsidRPr="001D0DB8" w:rsidRDefault="00977E60" w:rsidP="00F750CD">
            <w:pPr>
              <w:spacing w:after="0"/>
              <w:jc w:val="center"/>
              <w:rPr>
                <w:rFonts w:ascii="Arial" w:eastAsia="Arial" w:hAnsi="Arial" w:cs="Arial"/>
                <w:color w:val="000000"/>
              </w:rPr>
            </w:pPr>
            <w:r w:rsidRPr="001D0DB8">
              <w:rPr>
                <w:rFonts w:ascii="Arial" w:hAnsi="Arial" w:cs="Arial"/>
              </w:rPr>
              <w:t>Metropolitana</w:t>
            </w:r>
          </w:p>
        </w:tc>
        <w:tc>
          <w:tcPr>
            <w:tcW w:w="1200" w:type="pct"/>
            <w:shd w:val="clear" w:color="auto" w:fill="auto"/>
            <w:vAlign w:val="center"/>
          </w:tcPr>
          <w:p w14:paraId="0E40D131" w14:textId="77777777" w:rsidR="001D0DB8" w:rsidRPr="001D0DB8" w:rsidRDefault="00977E60" w:rsidP="00F750CD">
            <w:pPr>
              <w:spacing w:after="0"/>
              <w:jc w:val="center"/>
              <w:rPr>
                <w:rFonts w:ascii="Arial" w:hAnsi="Arial" w:cs="Arial"/>
              </w:rPr>
            </w:pPr>
            <w:r w:rsidRPr="001D0DB8">
              <w:rPr>
                <w:rFonts w:ascii="Arial" w:hAnsi="Arial" w:cs="Arial"/>
              </w:rPr>
              <w:t>Carolina</w:t>
            </w:r>
          </w:p>
          <w:p w14:paraId="7203BFB2" w14:textId="5954334C" w:rsidR="00977E60" w:rsidRPr="001D0DB8" w:rsidRDefault="00977E60" w:rsidP="00F750CD">
            <w:pPr>
              <w:spacing w:after="0"/>
              <w:jc w:val="center"/>
              <w:rPr>
                <w:rFonts w:ascii="Arial" w:eastAsia="Arial" w:hAnsi="Arial" w:cs="Arial"/>
                <w:color w:val="000000"/>
              </w:rPr>
            </w:pPr>
            <w:r w:rsidRPr="001D0DB8">
              <w:rPr>
                <w:rFonts w:ascii="Arial" w:hAnsi="Arial" w:cs="Arial"/>
              </w:rPr>
              <w:t>Pérez Carvallo</w:t>
            </w:r>
          </w:p>
        </w:tc>
        <w:tc>
          <w:tcPr>
            <w:tcW w:w="1180" w:type="pct"/>
            <w:shd w:val="clear" w:color="auto" w:fill="auto"/>
            <w:vAlign w:val="center"/>
          </w:tcPr>
          <w:p w14:paraId="247E3BB5" w14:textId="0E1CA536" w:rsidR="00977E60" w:rsidRPr="001D0DB8" w:rsidRDefault="00977E60" w:rsidP="00F750CD">
            <w:pPr>
              <w:spacing w:after="0"/>
              <w:jc w:val="center"/>
              <w:rPr>
                <w:rFonts w:ascii="Arial" w:eastAsia="Arial" w:hAnsi="Arial" w:cs="Arial"/>
                <w:color w:val="000000"/>
              </w:rPr>
            </w:pPr>
            <w:r w:rsidRPr="001D0DB8">
              <w:rPr>
                <w:rFonts w:ascii="Arial" w:hAnsi="Arial" w:cs="Arial"/>
              </w:rPr>
              <w:t>$3.600.000</w:t>
            </w:r>
          </w:p>
        </w:tc>
        <w:tc>
          <w:tcPr>
            <w:tcW w:w="718" w:type="pct"/>
            <w:shd w:val="clear" w:color="auto" w:fill="auto"/>
            <w:vAlign w:val="center"/>
          </w:tcPr>
          <w:p w14:paraId="19C55557" w14:textId="4D45D792"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Individual</w:t>
            </w:r>
          </w:p>
        </w:tc>
        <w:tc>
          <w:tcPr>
            <w:tcW w:w="707" w:type="pct"/>
            <w:vAlign w:val="center"/>
          </w:tcPr>
          <w:p w14:paraId="4267A221" w14:textId="23DD4B82"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23</w:t>
            </w:r>
          </w:p>
        </w:tc>
      </w:tr>
      <w:tr w:rsidR="001D0DB8" w:rsidRPr="001D0DB8" w14:paraId="26DD887F" w14:textId="77777777" w:rsidTr="00B532E3">
        <w:trPr>
          <w:cantSplit/>
          <w:trHeight w:val="340"/>
          <w:jc w:val="center"/>
        </w:trPr>
        <w:tc>
          <w:tcPr>
            <w:tcW w:w="350" w:type="pct"/>
            <w:shd w:val="clear" w:color="auto" w:fill="auto"/>
            <w:vAlign w:val="center"/>
          </w:tcPr>
          <w:p w14:paraId="166A8276" w14:textId="77777777"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11</w:t>
            </w:r>
          </w:p>
        </w:tc>
        <w:tc>
          <w:tcPr>
            <w:tcW w:w="844" w:type="pct"/>
            <w:shd w:val="clear" w:color="auto" w:fill="auto"/>
            <w:vAlign w:val="center"/>
          </w:tcPr>
          <w:p w14:paraId="0F1BA4F7" w14:textId="446FC337" w:rsidR="00977E60" w:rsidRPr="001D0DB8" w:rsidRDefault="00977E60" w:rsidP="00F750CD">
            <w:pPr>
              <w:spacing w:after="0"/>
              <w:jc w:val="center"/>
              <w:rPr>
                <w:rFonts w:ascii="Arial" w:eastAsia="Arial" w:hAnsi="Arial" w:cs="Arial"/>
                <w:color w:val="000000"/>
              </w:rPr>
            </w:pPr>
            <w:r w:rsidRPr="001D0DB8">
              <w:rPr>
                <w:rFonts w:ascii="Arial" w:hAnsi="Arial" w:cs="Arial"/>
              </w:rPr>
              <w:t>Los Ríos</w:t>
            </w:r>
          </w:p>
        </w:tc>
        <w:tc>
          <w:tcPr>
            <w:tcW w:w="1200" w:type="pct"/>
            <w:shd w:val="clear" w:color="auto" w:fill="auto"/>
            <w:vAlign w:val="center"/>
          </w:tcPr>
          <w:p w14:paraId="36612C51" w14:textId="77777777" w:rsidR="001D0DB8" w:rsidRPr="001D0DB8" w:rsidRDefault="00977E60" w:rsidP="00F750CD">
            <w:pPr>
              <w:spacing w:after="0"/>
              <w:jc w:val="center"/>
              <w:rPr>
                <w:rFonts w:ascii="Arial" w:hAnsi="Arial" w:cs="Arial"/>
              </w:rPr>
            </w:pPr>
            <w:r w:rsidRPr="001D0DB8">
              <w:rPr>
                <w:rFonts w:ascii="Arial" w:hAnsi="Arial" w:cs="Arial"/>
              </w:rPr>
              <w:t>Karina Angélica</w:t>
            </w:r>
          </w:p>
          <w:p w14:paraId="32943EC5" w14:textId="63470394" w:rsidR="00977E60" w:rsidRPr="001D0DB8" w:rsidRDefault="00977E60" w:rsidP="00F750CD">
            <w:pPr>
              <w:spacing w:after="0"/>
              <w:jc w:val="center"/>
              <w:rPr>
                <w:rFonts w:ascii="Arial" w:eastAsia="Arial" w:hAnsi="Arial" w:cs="Arial"/>
                <w:color w:val="000000"/>
              </w:rPr>
            </w:pPr>
            <w:r w:rsidRPr="001D0DB8">
              <w:rPr>
                <w:rFonts w:ascii="Arial" w:hAnsi="Arial" w:cs="Arial"/>
              </w:rPr>
              <w:t>Pereira Carimán</w:t>
            </w:r>
          </w:p>
        </w:tc>
        <w:tc>
          <w:tcPr>
            <w:tcW w:w="1180" w:type="pct"/>
            <w:shd w:val="clear" w:color="auto" w:fill="auto"/>
            <w:vAlign w:val="center"/>
          </w:tcPr>
          <w:p w14:paraId="2BAC10A3" w14:textId="7BFAC648" w:rsidR="00977E60" w:rsidRPr="001D0DB8" w:rsidRDefault="00977E60" w:rsidP="00F750CD">
            <w:pPr>
              <w:spacing w:after="0"/>
              <w:jc w:val="center"/>
              <w:rPr>
                <w:rFonts w:ascii="Arial" w:eastAsia="Arial" w:hAnsi="Arial" w:cs="Arial"/>
                <w:color w:val="000000"/>
              </w:rPr>
            </w:pPr>
            <w:r w:rsidRPr="001D0DB8">
              <w:rPr>
                <w:rFonts w:ascii="Arial" w:hAnsi="Arial" w:cs="Arial"/>
              </w:rPr>
              <w:t>$3.600.000</w:t>
            </w:r>
          </w:p>
        </w:tc>
        <w:tc>
          <w:tcPr>
            <w:tcW w:w="718" w:type="pct"/>
            <w:shd w:val="clear" w:color="auto" w:fill="auto"/>
            <w:vAlign w:val="center"/>
          </w:tcPr>
          <w:p w14:paraId="03071A0E" w14:textId="0B6BCF4A"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Individual</w:t>
            </w:r>
          </w:p>
        </w:tc>
        <w:tc>
          <w:tcPr>
            <w:tcW w:w="707" w:type="pct"/>
            <w:vAlign w:val="center"/>
          </w:tcPr>
          <w:p w14:paraId="427F4096" w14:textId="3B835BC9" w:rsidR="00977E60" w:rsidRPr="001D0DB8" w:rsidRDefault="00977E60" w:rsidP="00F750CD">
            <w:pPr>
              <w:spacing w:after="0"/>
              <w:jc w:val="center"/>
              <w:rPr>
                <w:rFonts w:ascii="Arial" w:eastAsia="Arial" w:hAnsi="Arial" w:cs="Arial"/>
                <w:color w:val="000000"/>
              </w:rPr>
            </w:pPr>
            <w:r w:rsidRPr="001D0DB8">
              <w:rPr>
                <w:rFonts w:ascii="Arial" w:eastAsia="Arial" w:hAnsi="Arial" w:cs="Arial"/>
                <w:color w:val="000000"/>
              </w:rPr>
              <w:t>23</w:t>
            </w:r>
          </w:p>
        </w:tc>
      </w:tr>
    </w:tbl>
    <w:p w14:paraId="7E6F35B3" w14:textId="77777777" w:rsidR="005E5F84" w:rsidRPr="00315F24" w:rsidRDefault="005E5F84">
      <w:pPr>
        <w:tabs>
          <w:tab w:val="left" w:pos="284"/>
        </w:tabs>
        <w:spacing w:after="0"/>
        <w:jc w:val="both"/>
        <w:rPr>
          <w:rFonts w:ascii="Arial" w:eastAsia="Arial" w:hAnsi="Arial" w:cs="Arial"/>
          <w:b/>
          <w:sz w:val="23"/>
          <w:szCs w:val="23"/>
        </w:rPr>
      </w:pPr>
    </w:p>
    <w:p w14:paraId="0B6C22D8" w14:textId="27DA16D4" w:rsidR="005E5F84" w:rsidRPr="00315F24" w:rsidRDefault="006B3901">
      <w:pPr>
        <w:numPr>
          <w:ilvl w:val="0"/>
          <w:numId w:val="2"/>
        </w:numPr>
        <w:pBdr>
          <w:top w:val="nil"/>
          <w:left w:val="nil"/>
          <w:bottom w:val="nil"/>
          <w:right w:val="nil"/>
          <w:between w:val="nil"/>
        </w:pBdr>
        <w:spacing w:after="0" w:line="276" w:lineRule="auto"/>
        <w:ind w:left="284" w:hanging="284"/>
        <w:jc w:val="both"/>
        <w:rPr>
          <w:rFonts w:ascii="Arial" w:eastAsia="Arial" w:hAnsi="Arial" w:cs="Arial"/>
          <w:color w:val="000000"/>
          <w:sz w:val="23"/>
          <w:szCs w:val="23"/>
        </w:rPr>
      </w:pPr>
      <w:r w:rsidRPr="00315F24">
        <w:rPr>
          <w:rFonts w:ascii="Arial" w:eastAsia="Arial" w:hAnsi="Arial" w:cs="Arial"/>
          <w:b/>
          <w:color w:val="000000"/>
          <w:sz w:val="23"/>
          <w:szCs w:val="23"/>
        </w:rPr>
        <w:t xml:space="preserve">EMÍTANSE </w:t>
      </w:r>
      <w:r w:rsidRPr="00315F24">
        <w:rPr>
          <w:rFonts w:ascii="Arial" w:eastAsia="Arial" w:hAnsi="Arial" w:cs="Arial"/>
          <w:color w:val="000000"/>
          <w:sz w:val="23"/>
          <w:szCs w:val="23"/>
        </w:rPr>
        <w:t xml:space="preserve">las resoluciones exentas que aprueben el </w:t>
      </w:r>
      <w:r w:rsidR="00736796" w:rsidRPr="00315F24">
        <w:rPr>
          <w:rFonts w:ascii="Arial" w:eastAsia="Arial" w:hAnsi="Arial" w:cs="Arial"/>
          <w:color w:val="000000"/>
          <w:sz w:val="23"/>
          <w:szCs w:val="23"/>
        </w:rPr>
        <w:t>tercer y último</w:t>
      </w:r>
      <w:r w:rsidRPr="00315F24">
        <w:rPr>
          <w:rFonts w:ascii="Arial" w:eastAsia="Arial" w:hAnsi="Arial" w:cs="Arial"/>
          <w:color w:val="000000"/>
          <w:sz w:val="23"/>
          <w:szCs w:val="23"/>
        </w:rPr>
        <w:t xml:space="preserve"> año de financiamiento para los proyectos adjudicados, individualizados en el resuelvo precedente.</w:t>
      </w:r>
    </w:p>
    <w:p w14:paraId="03E799EB" w14:textId="77777777" w:rsidR="001D0DB8" w:rsidRPr="00315F24" w:rsidRDefault="001D0DB8" w:rsidP="001D0DB8">
      <w:pPr>
        <w:pBdr>
          <w:top w:val="nil"/>
          <w:left w:val="nil"/>
          <w:bottom w:val="nil"/>
          <w:right w:val="nil"/>
          <w:between w:val="nil"/>
        </w:pBdr>
        <w:spacing w:after="0" w:line="276" w:lineRule="auto"/>
        <w:ind w:left="284"/>
        <w:jc w:val="both"/>
        <w:rPr>
          <w:rFonts w:ascii="Arial" w:eastAsia="Arial" w:hAnsi="Arial" w:cs="Arial"/>
          <w:color w:val="000000"/>
          <w:sz w:val="23"/>
          <w:szCs w:val="23"/>
        </w:rPr>
      </w:pPr>
    </w:p>
    <w:p w14:paraId="67631A8F" w14:textId="35E3EC28" w:rsidR="005E5F84" w:rsidRPr="00315F24" w:rsidRDefault="006B3901">
      <w:pPr>
        <w:numPr>
          <w:ilvl w:val="0"/>
          <w:numId w:val="2"/>
        </w:numPr>
        <w:pBdr>
          <w:top w:val="nil"/>
          <w:left w:val="nil"/>
          <w:bottom w:val="nil"/>
          <w:right w:val="nil"/>
          <w:between w:val="nil"/>
        </w:pBdr>
        <w:spacing w:after="0" w:line="276" w:lineRule="auto"/>
        <w:ind w:left="284" w:hanging="426"/>
        <w:jc w:val="both"/>
        <w:rPr>
          <w:rFonts w:ascii="Arial" w:eastAsia="Arial" w:hAnsi="Arial" w:cs="Arial"/>
          <w:color w:val="000000"/>
          <w:sz w:val="23"/>
          <w:szCs w:val="23"/>
        </w:rPr>
      </w:pPr>
      <w:r w:rsidRPr="00315F24">
        <w:rPr>
          <w:rFonts w:ascii="Arial" w:eastAsia="Arial" w:hAnsi="Arial" w:cs="Arial"/>
          <w:b/>
          <w:color w:val="000000"/>
          <w:sz w:val="23"/>
          <w:szCs w:val="23"/>
        </w:rPr>
        <w:t xml:space="preserve">PUBLÍQUESE </w:t>
      </w:r>
      <w:r w:rsidRPr="00315F24">
        <w:rPr>
          <w:rFonts w:ascii="Arial" w:eastAsia="Arial" w:hAnsi="Arial" w:cs="Arial"/>
          <w:color w:val="000000"/>
          <w:sz w:val="23"/>
          <w:szCs w:val="23"/>
        </w:rPr>
        <w:t>la presente resolución en la página web institucional del Servicio.</w:t>
      </w:r>
    </w:p>
    <w:p w14:paraId="5FFEDDE7" w14:textId="77777777" w:rsidR="005E5F84" w:rsidRPr="00315F24" w:rsidRDefault="005E5F84">
      <w:pPr>
        <w:spacing w:after="0"/>
        <w:ind w:left="142"/>
        <w:jc w:val="both"/>
        <w:rPr>
          <w:rFonts w:ascii="Arial" w:eastAsia="Arial" w:hAnsi="Arial" w:cs="Arial"/>
          <w:sz w:val="23"/>
          <w:szCs w:val="23"/>
        </w:rPr>
      </w:pPr>
    </w:p>
    <w:p w14:paraId="6B81BACC" w14:textId="77777777" w:rsidR="00117041" w:rsidRPr="00315F24" w:rsidRDefault="006B3901" w:rsidP="00117041">
      <w:pPr>
        <w:numPr>
          <w:ilvl w:val="0"/>
          <w:numId w:val="2"/>
        </w:numPr>
        <w:tabs>
          <w:tab w:val="left" w:pos="-1440"/>
        </w:tabs>
        <w:spacing w:after="0" w:line="276" w:lineRule="auto"/>
        <w:ind w:left="284" w:hanging="426"/>
        <w:jc w:val="both"/>
        <w:rPr>
          <w:rFonts w:ascii="Arial" w:eastAsia="Arial" w:hAnsi="Arial" w:cs="Arial"/>
          <w:sz w:val="23"/>
          <w:szCs w:val="23"/>
        </w:rPr>
      </w:pPr>
      <w:r w:rsidRPr="00315F24">
        <w:rPr>
          <w:rFonts w:ascii="Arial" w:eastAsia="Arial" w:hAnsi="Arial" w:cs="Arial"/>
          <w:b/>
          <w:sz w:val="23"/>
          <w:szCs w:val="23"/>
        </w:rPr>
        <w:t xml:space="preserve">NOTIFÍQUENSE </w:t>
      </w:r>
      <w:r w:rsidRPr="00315F24">
        <w:rPr>
          <w:rFonts w:ascii="Arial" w:eastAsia="Arial" w:hAnsi="Arial" w:cs="Arial"/>
          <w:sz w:val="23"/>
          <w:szCs w:val="23"/>
        </w:rPr>
        <w:t>vía correo electrónico y por la Dirección Regional respectiva a los ejecutores adjudicados, informando el hito de emisión de las resoluciones que aprueban los recursos de continuidad.</w:t>
      </w:r>
    </w:p>
    <w:p w14:paraId="6AE825E2" w14:textId="77777777" w:rsidR="00117041" w:rsidRPr="00315F24" w:rsidRDefault="00117041" w:rsidP="00117041">
      <w:pPr>
        <w:pStyle w:val="Prrafodelista"/>
        <w:spacing w:after="0"/>
        <w:rPr>
          <w:rFonts w:ascii="Arial" w:eastAsia="Arial" w:hAnsi="Arial" w:cs="Arial"/>
          <w:b/>
          <w:color w:val="000000"/>
          <w:sz w:val="23"/>
          <w:szCs w:val="23"/>
        </w:rPr>
      </w:pPr>
    </w:p>
    <w:p w14:paraId="0679AE48" w14:textId="1F3B9BD6" w:rsidR="005E5F84" w:rsidRPr="00315F24" w:rsidRDefault="006B3901" w:rsidP="00117041">
      <w:pPr>
        <w:numPr>
          <w:ilvl w:val="0"/>
          <w:numId w:val="2"/>
        </w:numPr>
        <w:tabs>
          <w:tab w:val="left" w:pos="-1440"/>
        </w:tabs>
        <w:spacing w:after="0" w:line="276" w:lineRule="auto"/>
        <w:ind w:left="284" w:hanging="426"/>
        <w:jc w:val="both"/>
        <w:rPr>
          <w:rFonts w:ascii="Arial" w:eastAsia="Arial" w:hAnsi="Arial" w:cs="Arial"/>
          <w:sz w:val="23"/>
          <w:szCs w:val="23"/>
        </w:rPr>
      </w:pPr>
      <w:r w:rsidRPr="00315F24">
        <w:rPr>
          <w:rFonts w:ascii="Arial" w:eastAsia="Arial" w:hAnsi="Arial" w:cs="Arial"/>
          <w:b/>
          <w:color w:val="000000"/>
          <w:sz w:val="23"/>
          <w:szCs w:val="23"/>
        </w:rPr>
        <w:t xml:space="preserve">IMPÚTESE </w:t>
      </w:r>
      <w:r w:rsidRPr="00315F24">
        <w:rPr>
          <w:rFonts w:ascii="Arial" w:eastAsia="Arial" w:hAnsi="Arial" w:cs="Arial"/>
          <w:color w:val="000000"/>
          <w:sz w:val="23"/>
          <w:szCs w:val="23"/>
        </w:rPr>
        <w:t xml:space="preserve">el gasto que demanden los referidos convenios al Subtítulo 24, ítem 01 y asignación 591, </w:t>
      </w:r>
      <w:r w:rsidR="00117041" w:rsidRPr="00315F24">
        <w:rPr>
          <w:rFonts w:ascii="Arial" w:eastAsia="Arial" w:hAnsi="Arial" w:cs="Arial"/>
          <w:color w:val="000000"/>
          <w:sz w:val="23"/>
          <w:szCs w:val="23"/>
        </w:rPr>
        <w:t xml:space="preserve">programa público Tránsito a la Vida Independiente, </w:t>
      </w:r>
      <w:r w:rsidRPr="00315F24">
        <w:rPr>
          <w:rFonts w:ascii="Arial" w:eastAsia="Arial" w:hAnsi="Arial" w:cs="Arial"/>
          <w:color w:val="000000"/>
          <w:sz w:val="23"/>
          <w:szCs w:val="23"/>
        </w:rPr>
        <w:t>del presupuesto del año 202</w:t>
      </w:r>
      <w:r w:rsidR="00C45A74">
        <w:rPr>
          <w:rFonts w:ascii="Arial" w:eastAsia="Arial" w:hAnsi="Arial" w:cs="Arial"/>
          <w:color w:val="000000"/>
          <w:sz w:val="23"/>
          <w:szCs w:val="23"/>
        </w:rPr>
        <w:t>1</w:t>
      </w:r>
      <w:r w:rsidRPr="00315F24">
        <w:rPr>
          <w:rFonts w:ascii="Arial" w:eastAsia="Arial" w:hAnsi="Arial" w:cs="Arial"/>
          <w:color w:val="000000"/>
          <w:sz w:val="23"/>
          <w:szCs w:val="23"/>
        </w:rPr>
        <w:t>.</w:t>
      </w:r>
    </w:p>
    <w:p w14:paraId="051FC29F" w14:textId="77777777" w:rsidR="005E5F84" w:rsidRPr="00315F24" w:rsidRDefault="005E5F84">
      <w:pPr>
        <w:pStyle w:val="Ttulo2"/>
        <w:spacing w:line="276" w:lineRule="auto"/>
        <w:rPr>
          <w:rFonts w:ascii="Arial" w:eastAsia="Arial" w:hAnsi="Arial" w:cs="Arial"/>
          <w:sz w:val="23"/>
          <w:szCs w:val="23"/>
        </w:rPr>
      </w:pPr>
    </w:p>
    <w:p w14:paraId="2E7A05A9" w14:textId="77777777" w:rsidR="005E5F84" w:rsidRPr="00315F24" w:rsidRDefault="006B3901" w:rsidP="00C45A74">
      <w:pPr>
        <w:pStyle w:val="Ttulo2"/>
        <w:spacing w:line="276" w:lineRule="auto"/>
        <w:ind w:left="720" w:hanging="720"/>
        <w:jc w:val="center"/>
        <w:rPr>
          <w:rFonts w:ascii="Arial" w:eastAsia="Arial" w:hAnsi="Arial" w:cs="Arial"/>
          <w:sz w:val="23"/>
          <w:szCs w:val="23"/>
        </w:rPr>
      </w:pPr>
      <w:r w:rsidRPr="00315F24">
        <w:rPr>
          <w:rFonts w:ascii="Arial" w:eastAsia="Arial" w:hAnsi="Arial" w:cs="Arial"/>
          <w:sz w:val="23"/>
          <w:szCs w:val="23"/>
        </w:rPr>
        <w:t>ANÓTESE, COMUNÍQUESE Y ARCHÍVESE,</w:t>
      </w:r>
    </w:p>
    <w:p w14:paraId="1A37EB34" w14:textId="77777777" w:rsidR="005E5F84" w:rsidRPr="00315F24" w:rsidRDefault="005E5F84">
      <w:pPr>
        <w:spacing w:after="0"/>
        <w:jc w:val="center"/>
        <w:rPr>
          <w:rFonts w:ascii="Arial" w:eastAsia="Arial" w:hAnsi="Arial" w:cs="Arial"/>
          <w:sz w:val="23"/>
          <w:szCs w:val="23"/>
        </w:rPr>
      </w:pPr>
    </w:p>
    <w:p w14:paraId="2C7A74E5" w14:textId="77777777" w:rsidR="005E5F84" w:rsidRDefault="005E5F84">
      <w:pPr>
        <w:tabs>
          <w:tab w:val="left" w:pos="1800"/>
        </w:tabs>
        <w:rPr>
          <w:rFonts w:ascii="Arial" w:eastAsia="Arial" w:hAnsi="Arial" w:cs="Arial"/>
          <w:sz w:val="24"/>
          <w:szCs w:val="24"/>
        </w:rPr>
      </w:pPr>
    </w:p>
    <w:sectPr w:rsidR="005E5F84" w:rsidSect="009A1D15">
      <w:headerReference w:type="even" r:id="rId9"/>
      <w:headerReference w:type="default" r:id="rId10"/>
      <w:footerReference w:type="even" r:id="rId11"/>
      <w:footerReference w:type="default" r:id="rId12"/>
      <w:headerReference w:type="first" r:id="rId13"/>
      <w:footerReference w:type="first" r:id="rId14"/>
      <w:pgSz w:w="12240" w:h="20160"/>
      <w:pgMar w:top="2694" w:right="1134" w:bottom="2268" w:left="1984" w:header="708" w:footer="14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F1A57" w14:textId="77777777" w:rsidR="00EE2228" w:rsidRDefault="00EE2228">
      <w:pPr>
        <w:spacing w:after="0" w:line="240" w:lineRule="auto"/>
      </w:pPr>
      <w:r>
        <w:separator/>
      </w:r>
    </w:p>
  </w:endnote>
  <w:endnote w:type="continuationSeparator" w:id="0">
    <w:p w14:paraId="6CA7617D" w14:textId="77777777" w:rsidR="00EE2228" w:rsidRDefault="00EE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68F3" w14:textId="77777777" w:rsidR="005E5F84" w:rsidRDefault="005E5F84">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D08C" w14:textId="77777777" w:rsidR="00767A93" w:rsidRDefault="00767A9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2222" w14:textId="77777777" w:rsidR="005E5F84" w:rsidRDefault="005E5F8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65D1" w14:textId="77777777" w:rsidR="00EE2228" w:rsidRDefault="00EE2228">
      <w:pPr>
        <w:spacing w:after="0" w:line="240" w:lineRule="auto"/>
      </w:pPr>
      <w:r>
        <w:separator/>
      </w:r>
    </w:p>
  </w:footnote>
  <w:footnote w:type="continuationSeparator" w:id="0">
    <w:p w14:paraId="6F186663" w14:textId="77777777" w:rsidR="00EE2228" w:rsidRDefault="00EE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11E4" w14:textId="77777777" w:rsidR="005E5F84" w:rsidRDefault="005E5F84">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5256" w14:textId="1E06E3B7" w:rsidR="005E5F84" w:rsidRDefault="00767A93">
    <w:pPr>
      <w:pBdr>
        <w:top w:val="nil"/>
        <w:left w:val="nil"/>
        <w:bottom w:val="nil"/>
        <w:right w:val="nil"/>
        <w:between w:val="nil"/>
      </w:pBdr>
      <w:tabs>
        <w:tab w:val="center" w:pos="4252"/>
        <w:tab w:val="right" w:pos="8504"/>
      </w:tabs>
      <w:spacing w:after="0" w:line="240" w:lineRule="auto"/>
      <w:rPr>
        <w:color w:val="000000"/>
      </w:rPr>
    </w:pPr>
    <w:sdt>
      <w:sdtPr>
        <w:rPr>
          <w:color w:val="000000"/>
        </w:rPr>
        <w:id w:val="1204905228"/>
        <w:docPartObj>
          <w:docPartGallery w:val="Watermarks"/>
          <w:docPartUnique/>
        </w:docPartObj>
      </w:sdtPr>
      <w:sdtContent>
        <w:r w:rsidRPr="00767A93">
          <w:rPr>
            <w:color w:val="000000"/>
          </w:rPr>
          <w:pict w14:anchorId="3AC81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6B3901">
      <w:rPr>
        <w:noProof/>
        <w:color w:val="000000"/>
        <w:lang w:eastAsia="es-ES"/>
      </w:rPr>
      <w:drawing>
        <wp:inline distT="0" distB="0" distL="0" distR="0" wp14:anchorId="061216DC" wp14:editId="7F03B216">
          <wp:extent cx="1260215" cy="1147444"/>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60215" cy="114744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A91B" w14:textId="77777777" w:rsidR="005E5F84" w:rsidRDefault="005E5F84">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7187"/>
    <w:multiLevelType w:val="multilevel"/>
    <w:tmpl w:val="0B984B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017385"/>
    <w:multiLevelType w:val="multilevel"/>
    <w:tmpl w:val="04B85C40"/>
    <w:lvl w:ilvl="0">
      <w:start w:val="1"/>
      <w:numFmt w:val="decimal"/>
      <w:lvlText w:val="%1."/>
      <w:lvlJc w:val="left"/>
      <w:pPr>
        <w:ind w:left="1779" w:hanging="360"/>
      </w:pPr>
      <w:rPr>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797B7F"/>
    <w:multiLevelType w:val="multilevel"/>
    <w:tmpl w:val="F0E28D64"/>
    <w:lvl w:ilvl="0">
      <w:start w:val="1"/>
      <w:numFmt w:val="bullet"/>
      <w:lvlText w:val="-"/>
      <w:lvlJc w:val="left"/>
      <w:pPr>
        <w:ind w:left="788" w:hanging="360"/>
      </w:pPr>
      <w:rPr>
        <w:rFonts w:ascii="Arial" w:eastAsia="Arial" w:hAnsi="Arial" w:cs="Arial"/>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F84"/>
    <w:rsid w:val="000164E7"/>
    <w:rsid w:val="000710A0"/>
    <w:rsid w:val="000E0F65"/>
    <w:rsid w:val="001075B2"/>
    <w:rsid w:val="00117041"/>
    <w:rsid w:val="00130894"/>
    <w:rsid w:val="001D0DB8"/>
    <w:rsid w:val="001F6FA8"/>
    <w:rsid w:val="00231581"/>
    <w:rsid w:val="00315F24"/>
    <w:rsid w:val="003E2995"/>
    <w:rsid w:val="0040387C"/>
    <w:rsid w:val="00491978"/>
    <w:rsid w:val="005E5F84"/>
    <w:rsid w:val="00616BA8"/>
    <w:rsid w:val="006B3901"/>
    <w:rsid w:val="006C734D"/>
    <w:rsid w:val="00736796"/>
    <w:rsid w:val="00747DEE"/>
    <w:rsid w:val="00767A93"/>
    <w:rsid w:val="007F1CF5"/>
    <w:rsid w:val="008E2B21"/>
    <w:rsid w:val="00947DB5"/>
    <w:rsid w:val="00977E60"/>
    <w:rsid w:val="009A1D15"/>
    <w:rsid w:val="009B6BDC"/>
    <w:rsid w:val="00B12EC0"/>
    <w:rsid w:val="00B532E3"/>
    <w:rsid w:val="00BD44B8"/>
    <w:rsid w:val="00BD5181"/>
    <w:rsid w:val="00C45A74"/>
    <w:rsid w:val="00E34ABE"/>
    <w:rsid w:val="00EB3112"/>
    <w:rsid w:val="00EB35D0"/>
    <w:rsid w:val="00EE2228"/>
    <w:rsid w:val="00F449DA"/>
    <w:rsid w:val="00F750CD"/>
    <w:rsid w:val="00F97D8D"/>
    <w:rsid w:val="00FA07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0F8F"/>
  <w15:docId w15:val="{8AE91A51-1369-46F0-89D8-9C8D4E70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020CEF"/>
    <w:pPr>
      <w:keepNext/>
      <w:widowControl w:val="0"/>
      <w:tabs>
        <w:tab w:val="center" w:pos="7371"/>
      </w:tabs>
      <w:spacing w:after="0" w:line="240" w:lineRule="auto"/>
      <w:jc w:val="right"/>
      <w:outlineLvl w:val="0"/>
    </w:pPr>
    <w:rPr>
      <w:rFonts w:ascii="Times New Roman" w:eastAsia="Times New Roman" w:hAnsi="Times New Roman" w:cs="Times New Roman"/>
      <w:b/>
      <w:sz w:val="24"/>
      <w:szCs w:val="24"/>
      <w:lang w:val="es-CL" w:eastAsia="es-ES"/>
    </w:rPr>
  </w:style>
  <w:style w:type="paragraph" w:styleId="Ttulo2">
    <w:name w:val="heading 2"/>
    <w:basedOn w:val="Normal"/>
    <w:next w:val="Normal"/>
    <w:link w:val="Ttulo2Car"/>
    <w:rsid w:val="00020CEF"/>
    <w:pPr>
      <w:keepNext/>
      <w:widowControl w:val="0"/>
      <w:spacing w:after="0" w:line="240" w:lineRule="auto"/>
      <w:jc w:val="both"/>
      <w:outlineLvl w:val="1"/>
    </w:pPr>
    <w:rPr>
      <w:rFonts w:ascii="Times New Roman" w:eastAsia="Times New Roman" w:hAnsi="Times New Roman" w:cs="Times New Roman"/>
      <w:b/>
      <w:lang w:val="es-CL" w:eastAsia="es-ES"/>
    </w:rPr>
  </w:style>
  <w:style w:type="paragraph" w:styleId="Ttulo3">
    <w:name w:val="heading 3"/>
    <w:basedOn w:val="Normal"/>
    <w:next w:val="Normal"/>
    <w:link w:val="Ttulo3Car"/>
    <w:rsid w:val="00020CEF"/>
    <w:pPr>
      <w:keepNext/>
      <w:spacing w:before="240" w:after="60" w:line="276" w:lineRule="auto"/>
      <w:outlineLvl w:val="2"/>
    </w:pPr>
    <w:rPr>
      <w:rFonts w:ascii="Cambria" w:eastAsia="Cambria" w:hAnsi="Cambria" w:cs="Cambria"/>
      <w:b/>
      <w:sz w:val="26"/>
      <w:szCs w:val="26"/>
      <w:lang w:val="es-CL" w:eastAsia="es-ES"/>
    </w:rPr>
  </w:style>
  <w:style w:type="paragraph" w:styleId="Ttulo4">
    <w:name w:val="heading 4"/>
    <w:basedOn w:val="Normal"/>
    <w:next w:val="Normal"/>
    <w:link w:val="Ttulo4Car"/>
    <w:rsid w:val="00020CEF"/>
    <w:pPr>
      <w:keepNext/>
      <w:keepLines/>
      <w:spacing w:before="240" w:after="40" w:line="276" w:lineRule="auto"/>
      <w:outlineLvl w:val="3"/>
    </w:pPr>
    <w:rPr>
      <w:rFonts w:ascii="Century Gothic" w:eastAsia="Century Gothic" w:hAnsi="Century Gothic" w:cs="Century Gothic"/>
      <w:b/>
      <w:sz w:val="24"/>
      <w:szCs w:val="24"/>
      <w:lang w:val="es-CL" w:eastAsia="es-ES"/>
    </w:rPr>
  </w:style>
  <w:style w:type="paragraph" w:styleId="Ttulo5">
    <w:name w:val="heading 5"/>
    <w:basedOn w:val="Normal"/>
    <w:next w:val="Normal"/>
    <w:link w:val="Ttulo5Car"/>
    <w:rsid w:val="00020CEF"/>
    <w:pPr>
      <w:keepNext/>
      <w:keepLines/>
      <w:spacing w:before="220" w:after="40" w:line="276" w:lineRule="auto"/>
      <w:outlineLvl w:val="4"/>
    </w:pPr>
    <w:rPr>
      <w:rFonts w:ascii="Century Gothic" w:eastAsia="Century Gothic" w:hAnsi="Century Gothic" w:cs="Century Gothic"/>
      <w:b/>
      <w:lang w:val="es-CL" w:eastAsia="es-ES"/>
    </w:rPr>
  </w:style>
  <w:style w:type="paragraph" w:styleId="Ttulo6">
    <w:name w:val="heading 6"/>
    <w:basedOn w:val="Normal"/>
    <w:next w:val="Normal"/>
    <w:link w:val="Ttulo6Car"/>
    <w:rsid w:val="00020CEF"/>
    <w:pPr>
      <w:keepNext/>
      <w:keepLines/>
      <w:spacing w:before="200" w:after="40" w:line="276" w:lineRule="auto"/>
      <w:outlineLvl w:val="5"/>
    </w:pPr>
    <w:rPr>
      <w:rFonts w:ascii="Century Gothic" w:eastAsia="Century Gothic" w:hAnsi="Century Gothic" w:cs="Century Gothic"/>
      <w:b/>
      <w:sz w:val="20"/>
      <w:szCs w:val="20"/>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020CEF"/>
    <w:pPr>
      <w:keepNext/>
      <w:keepLines/>
      <w:spacing w:before="480" w:after="120" w:line="276" w:lineRule="auto"/>
    </w:pPr>
    <w:rPr>
      <w:rFonts w:ascii="Century Gothic" w:eastAsia="Century Gothic" w:hAnsi="Century Gothic" w:cs="Century Gothic"/>
      <w:b/>
      <w:sz w:val="72"/>
      <w:szCs w:val="72"/>
      <w:lang w:val="es-CL" w:eastAsia="es-ES"/>
    </w:rPr>
  </w:style>
  <w:style w:type="character" w:customStyle="1" w:styleId="Ttulo1Car">
    <w:name w:val="Título 1 Car"/>
    <w:basedOn w:val="Fuentedeprrafopredeter"/>
    <w:link w:val="Ttulo1"/>
    <w:rsid w:val="00020CEF"/>
    <w:rPr>
      <w:rFonts w:ascii="Times New Roman" w:eastAsia="Times New Roman" w:hAnsi="Times New Roman" w:cs="Times New Roman"/>
      <w:b/>
      <w:sz w:val="24"/>
      <w:szCs w:val="24"/>
      <w:lang w:val="es-CL" w:eastAsia="es-ES"/>
    </w:rPr>
  </w:style>
  <w:style w:type="character" w:customStyle="1" w:styleId="Ttulo2Car">
    <w:name w:val="Título 2 Car"/>
    <w:basedOn w:val="Fuentedeprrafopredeter"/>
    <w:link w:val="Ttulo2"/>
    <w:rsid w:val="00020CEF"/>
    <w:rPr>
      <w:rFonts w:ascii="Times New Roman" w:eastAsia="Times New Roman" w:hAnsi="Times New Roman" w:cs="Times New Roman"/>
      <w:b/>
      <w:lang w:val="es-CL" w:eastAsia="es-ES"/>
    </w:rPr>
  </w:style>
  <w:style w:type="character" w:customStyle="1" w:styleId="Ttulo3Car">
    <w:name w:val="Título 3 Car"/>
    <w:basedOn w:val="Fuentedeprrafopredeter"/>
    <w:link w:val="Ttulo3"/>
    <w:rsid w:val="00020CEF"/>
    <w:rPr>
      <w:rFonts w:ascii="Cambria" w:eastAsia="Cambria" w:hAnsi="Cambria" w:cs="Cambria"/>
      <w:b/>
      <w:sz w:val="26"/>
      <w:szCs w:val="26"/>
      <w:lang w:val="es-CL" w:eastAsia="es-ES"/>
    </w:rPr>
  </w:style>
  <w:style w:type="character" w:customStyle="1" w:styleId="Ttulo4Car">
    <w:name w:val="Título 4 Car"/>
    <w:basedOn w:val="Fuentedeprrafopredeter"/>
    <w:link w:val="Ttulo4"/>
    <w:rsid w:val="00020CEF"/>
    <w:rPr>
      <w:rFonts w:ascii="Century Gothic" w:eastAsia="Century Gothic" w:hAnsi="Century Gothic" w:cs="Century Gothic"/>
      <w:b/>
      <w:sz w:val="24"/>
      <w:szCs w:val="24"/>
      <w:lang w:val="es-CL" w:eastAsia="es-ES"/>
    </w:rPr>
  </w:style>
  <w:style w:type="character" w:customStyle="1" w:styleId="Ttulo5Car">
    <w:name w:val="Título 5 Car"/>
    <w:basedOn w:val="Fuentedeprrafopredeter"/>
    <w:link w:val="Ttulo5"/>
    <w:rsid w:val="00020CEF"/>
    <w:rPr>
      <w:rFonts w:ascii="Century Gothic" w:eastAsia="Century Gothic" w:hAnsi="Century Gothic" w:cs="Century Gothic"/>
      <w:b/>
      <w:lang w:val="es-CL" w:eastAsia="es-ES"/>
    </w:rPr>
  </w:style>
  <w:style w:type="character" w:customStyle="1" w:styleId="Ttulo6Car">
    <w:name w:val="Título 6 Car"/>
    <w:basedOn w:val="Fuentedeprrafopredeter"/>
    <w:link w:val="Ttulo6"/>
    <w:rsid w:val="00020CEF"/>
    <w:rPr>
      <w:rFonts w:ascii="Century Gothic" w:eastAsia="Century Gothic" w:hAnsi="Century Gothic" w:cs="Century Gothic"/>
      <w:b/>
      <w:sz w:val="20"/>
      <w:szCs w:val="20"/>
      <w:lang w:val="es-CL" w:eastAsia="es-ES"/>
    </w:rPr>
  </w:style>
  <w:style w:type="paragraph" w:styleId="Encabezado">
    <w:name w:val="header"/>
    <w:basedOn w:val="Normal"/>
    <w:link w:val="EncabezadoCar"/>
    <w:uiPriority w:val="99"/>
    <w:unhideWhenUsed/>
    <w:rsid w:val="009719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197B"/>
  </w:style>
  <w:style w:type="paragraph" w:styleId="Piedepgina">
    <w:name w:val="footer"/>
    <w:basedOn w:val="Normal"/>
    <w:link w:val="PiedepginaCar"/>
    <w:uiPriority w:val="99"/>
    <w:unhideWhenUsed/>
    <w:rsid w:val="009719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197B"/>
  </w:style>
  <w:style w:type="paragraph" w:styleId="Textodeglobo">
    <w:name w:val="Balloon Text"/>
    <w:basedOn w:val="Normal"/>
    <w:link w:val="TextodegloboCar"/>
    <w:uiPriority w:val="99"/>
    <w:semiHidden/>
    <w:unhideWhenUsed/>
    <w:rsid w:val="002A4D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D4D"/>
    <w:rPr>
      <w:rFonts w:ascii="Segoe UI" w:hAnsi="Segoe UI" w:cs="Segoe UI"/>
      <w:sz w:val="18"/>
      <w:szCs w:val="18"/>
    </w:rPr>
  </w:style>
  <w:style w:type="character" w:customStyle="1" w:styleId="TtuloCar">
    <w:name w:val="Título Car"/>
    <w:basedOn w:val="Fuentedeprrafopredeter"/>
    <w:link w:val="Ttulo"/>
    <w:rsid w:val="00020CEF"/>
    <w:rPr>
      <w:rFonts w:ascii="Century Gothic" w:eastAsia="Century Gothic" w:hAnsi="Century Gothic" w:cs="Century Gothic"/>
      <w:b/>
      <w:sz w:val="72"/>
      <w:szCs w:val="72"/>
      <w:lang w:val="es-CL" w:eastAsia="es-ES"/>
    </w:rPr>
  </w:style>
  <w:style w:type="paragraph" w:styleId="Subttulo">
    <w:name w:val="Subtitle"/>
    <w:basedOn w:val="Normal"/>
    <w:next w:val="Normal"/>
    <w:link w:val="SubttuloCar"/>
    <w:pPr>
      <w:keepNext/>
      <w:keepLines/>
      <w:spacing w:before="360" w:after="80" w:line="276"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020CEF"/>
    <w:rPr>
      <w:rFonts w:ascii="Georgia" w:eastAsia="Georgia" w:hAnsi="Georgia" w:cs="Georgia"/>
      <w:i/>
      <w:color w:val="666666"/>
      <w:sz w:val="48"/>
      <w:szCs w:val="48"/>
      <w:lang w:val="es-CL" w:eastAsia="es-ES"/>
    </w:rPr>
  </w:style>
  <w:style w:type="paragraph" w:styleId="Textocomentario">
    <w:name w:val="annotation text"/>
    <w:basedOn w:val="Normal"/>
    <w:link w:val="TextocomentarioCar"/>
    <w:uiPriority w:val="99"/>
    <w:semiHidden/>
    <w:unhideWhenUsed/>
    <w:rsid w:val="00020CEF"/>
    <w:pPr>
      <w:spacing w:after="200" w:line="240" w:lineRule="auto"/>
    </w:pPr>
    <w:rPr>
      <w:rFonts w:ascii="Century Gothic" w:eastAsia="Century Gothic" w:hAnsi="Century Gothic" w:cs="Century Gothic"/>
      <w:sz w:val="20"/>
      <w:szCs w:val="20"/>
      <w:lang w:val="es-CL" w:eastAsia="es-ES"/>
    </w:rPr>
  </w:style>
  <w:style w:type="character" w:customStyle="1" w:styleId="TextocomentarioCar">
    <w:name w:val="Texto comentario Car"/>
    <w:basedOn w:val="Fuentedeprrafopredeter"/>
    <w:link w:val="Textocomentario"/>
    <w:uiPriority w:val="99"/>
    <w:semiHidden/>
    <w:rsid w:val="00020CEF"/>
    <w:rPr>
      <w:rFonts w:ascii="Century Gothic" w:eastAsia="Century Gothic" w:hAnsi="Century Gothic" w:cs="Century Gothic"/>
      <w:sz w:val="20"/>
      <w:szCs w:val="20"/>
      <w:lang w:val="es-CL" w:eastAsia="es-ES"/>
    </w:rPr>
  </w:style>
  <w:style w:type="character" w:customStyle="1" w:styleId="AsuntodelcomentarioCar">
    <w:name w:val="Asunto del comentario Car"/>
    <w:basedOn w:val="TextocomentarioCar"/>
    <w:link w:val="Asuntodelcomentario"/>
    <w:uiPriority w:val="99"/>
    <w:semiHidden/>
    <w:rsid w:val="00020CEF"/>
    <w:rPr>
      <w:rFonts w:ascii="Century Gothic" w:eastAsia="Century Gothic" w:hAnsi="Century Gothic" w:cs="Century Gothic"/>
      <w:b/>
      <w:bCs/>
      <w:sz w:val="20"/>
      <w:szCs w:val="20"/>
      <w:lang w:val="es-CL" w:eastAsia="es-ES"/>
    </w:rPr>
  </w:style>
  <w:style w:type="paragraph" w:styleId="Asuntodelcomentario">
    <w:name w:val="annotation subject"/>
    <w:basedOn w:val="Textocomentario"/>
    <w:next w:val="Textocomentario"/>
    <w:link w:val="AsuntodelcomentarioCar"/>
    <w:uiPriority w:val="99"/>
    <w:semiHidden/>
    <w:unhideWhenUsed/>
    <w:rsid w:val="00020CEF"/>
    <w:rPr>
      <w:b/>
      <w:bCs/>
    </w:rPr>
  </w:style>
  <w:style w:type="paragraph" w:styleId="Prrafodelista">
    <w:name w:val="List Paragraph"/>
    <w:basedOn w:val="Normal"/>
    <w:uiPriority w:val="34"/>
    <w:qFormat/>
    <w:rsid w:val="00020CEF"/>
    <w:pPr>
      <w:spacing w:after="200" w:line="276" w:lineRule="auto"/>
      <w:ind w:left="720"/>
      <w:contextualSpacing/>
    </w:pPr>
    <w:rPr>
      <w:rFonts w:ascii="Century Gothic" w:hAnsi="Century Gothic" w:cs="Times New Roman"/>
      <w:noProof/>
      <w:lang w:val="es-CL"/>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qqtEZDHpCUeNdE3ET6TMaZ7Bv/Q==">AMUW2mV67N/z9GBytX63vrHYgG8iuro+fYcjeOgM6SqWLMUulmuW054Gsjkwpzghy7ptFRqMiAlFSD26I/diH7S6est1T13rjCufKcPQYmvvpi7VoBAf0v/Rs4IqsozAxmjbGIKAYPqc</go:docsCustomData>
</go:gDocsCustomXmlDataStorage>
</file>

<file path=customXml/itemProps1.xml><?xml version="1.0" encoding="utf-8"?>
<ds:datastoreItem xmlns:ds="http://schemas.openxmlformats.org/officeDocument/2006/customXml" ds:itemID="{E0EBAF04-3E55-45C7-A57B-159FEB86C27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887</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Newman</dc:creator>
  <cp:lastModifiedBy>Antonio Subira</cp:lastModifiedBy>
  <cp:revision>9</cp:revision>
  <dcterms:created xsi:type="dcterms:W3CDTF">2021-11-24T11:01:00Z</dcterms:created>
  <dcterms:modified xsi:type="dcterms:W3CDTF">2021-12-02T17:59:00Z</dcterms:modified>
</cp:coreProperties>
</file>